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KonsVerAUTV — Gehaltsfortzahlung nach vorzeitiger Beendigung des Dienstverhältnisses durch einen Arbeitgeber</w:t>
      </w:r>
    </w:p>
    <w:p>
      <w:r>
        <w:rPr>
          <w:color w:val="555555"/>
          <w:sz w:val="18"/>
        </w:rPr>
        <w:t xml:space="preserve">Deutsch-Österreichische Konsultationsvereinbarungsverordnung</w:t>
      </w:r>
    </w:p>
    <w:p>
      <w:r>
        <w:rPr>
          <w:color w:val="555555"/>
          <w:sz w:val="18"/>
        </w:rPr>
        <w:t xml:space="preserve">Stand: 10.06.2019 (konsolidierte Textfassung, kein amtliches Inkrafttretensdatum)</w:t>
      </w:r>
    </w:p>
    <w:p>
      <w:r>
        <w:t xml:space="preserve">Verlegt ein in einem Vertragsstaat ansässiger Arbeitnehmer aus Anlass der vorzeitigen Beendigung seines Dienstverhältnisses seinen Wohnsitz in den anderen Vertragsstaat und werden ihm die Gehälter bis zum vertraglich vorgesehenen Ablauf des Dienstverhältnisses weitergezahlt, so steht das Besteuerungsrecht an den Gehaltsfortzahlungen dem Staat zu, der auch für die Bezüge aus der aktiven Tätigkeit besteuerungsberechtigt war.</w:t>
      </w:r>
    </w:p>
    <w:p>
      <w:r>
        <w:rPr>
          <w:color w:val="555555"/>
          <w:sz w:val="17"/>
        </w:rPr>
        <w:t xml:space="preserve">Zitiervorschlag: § 4 KonsVerAUTV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https://recht.nulegal.eu/gesetze/KonsVerAUTV/4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