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KonsG — ...</w:t>
      </w:r>
    </w:p>
    <w:p>
      <w:r>
        <w:rPr>
          <w:color w:val="555555"/>
          <w:sz w:val="18"/>
        </w:rPr>
        <w:t xml:space="preserve">Konsulargesetz</w:t>
      </w:r>
    </w:p>
    <w:p>
      <w:r>
        <w:rPr>
          <w:color w:val="555555"/>
          <w:sz w:val="18"/>
        </w:rPr>
        <w:t xml:space="preserve">Stand: 10.06.2019 (konsolidierte Textfassung, kein amtliches Inkrafttretensdatum)</w:t>
      </w:r>
    </w:p>
    <w:p>
      <w:r>
        <w:t xml:space="preserve">(1) Die §§ 5 bis 7 und 9, mit Ausnahme des § 6 Absatz 3 und des § 9 Absatz 2 und 3, sind entsprechend auf Unionsbürgerinnen und Unionsbürger anzuwenden, die im Drittland nicht vertreten sind.</w:t>
      </w:r>
    </w:p>
    <w:p>
      <w:r>
        <w:t xml:space="preserve">(2) Abweichend von § 5 Absatz 5 und § 6 Absatz 2 kann die Bundesrepublik Deutschland als hilfeleistender Mitgliedstaat der Europäischen Union (Mitgliedstaat) den Mitgliedstaat, dessen Staatsangehörigkeit die nicht vertretenen Unionsbürgerinnen und Unionsbürger besitzen, für die Auslagen in Anspruch nehmen.</w:t>
      </w:r>
    </w:p>
    <w:p>
      <w:r>
        <w:t xml:space="preserve">(3) Die Bundesrepublik Deutschland erstattet einem Mitgliedstaat, der einem Deutschen Hilfe leistet, die Auslagen, sofern dieser Mitgliedstaat die Bundesrepublik Deutschland für die Auslagen in Anspruch nimmt. Der deutsche Hilfeempfänger ist der Bundesrepublik Deutschland zum Ersatz dieser Auslagen verpflichtet.</w:t>
      </w:r>
    </w:p>
    <w:p>
      <w:r>
        <w:rPr>
          <w:color w:val="555555"/>
          <w:sz w:val="17"/>
        </w:rPr>
        <w:t xml:space="preserve">Zitiervorschlag: § 9a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