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KonsG — Schranken der konsularischen Tätigkeit</w:t>
      </w:r>
    </w:p>
    <w:p>
      <w:r>
        <w:rPr>
          <w:color w:val="555555"/>
          <w:sz w:val="18"/>
        </w:rPr>
        <w:t xml:space="preserve">Konsulargesetz</w:t>
      </w:r>
    </w:p>
    <w:p>
      <w:r>
        <w:rPr>
          <w:color w:val="555555"/>
          <w:sz w:val="18"/>
        </w:rPr>
        <w:t xml:space="preserve">Stand: 10.06.2019 (konsolidierte Textfassung, kein amtliches Inkrafttretensdatum)</w:t>
      </w:r>
    </w:p>
    <w:p>
      <w:r>
        <w:t xml:space="preserve">Bei ihrer Amtstätigkeit haben die Konsularbeamten die Schranken zu berücksichtigen, die sich aus dem in ihrem Konsularbezirk geltenden Recht ergeben. Sie haben insbesondere das Wiener Übereinkommen vom 24. April 1963 über konsularische Beziehungen (Bundesgesetzbl. II 1969 S. 1585) und sonstige Verträge zu beachten, soweit diese zwischen der Bundesrepublik Deutschland und dem Empfangsstaat in Kraft sind.</w:t>
      </w:r>
    </w:p>
    <w:p>
      <w:r>
        <w:rPr>
          <w:color w:val="555555"/>
          <w:sz w:val="17"/>
        </w:rPr>
        <w:t xml:space="preserve">Zitiervorschlag: § 4 KonsG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