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25d KonsG — Zuschläge</w:t>
      </w:r>
    </w:p>
    <w:p>
      <w:r>
        <w:rPr>
          <w:color w:val="555555"/>
          <w:sz w:val="18"/>
        </w:rPr>
        <w:t xml:space="preserve">Konsulargesetz</w:t>
      </w:r>
    </w:p>
    <w:p>
      <w:r>
        <w:rPr>
          <w:color w:val="555555"/>
          <w:sz w:val="18"/>
        </w:rPr>
        <w:t xml:space="preserve">Stand: 01.10.2021 (konsolidierte Textfassung, kein amtliches Inkrafttretensdatum)</w:t>
      </w:r>
    </w:p>
    <w:p>
      <w:r>
        <w:t xml:space="preserve">Durch Besondere Gebührenverordnung des Auswärtigen Amts nach § 22 Absatz 4 des Bundesgebührengesetzes kann bestimmt werden, dass von den Auslandsvertretungen und den Honorarkonsularbeamten zum Ausgleich von Kaufkraftunterschieden oder zur Anpassung an höhere Gebührensätze für vergleichbare individuell zurechenbare öffentliche Leistungen im Gastland ein Zuschlag erhoben werden kann. Der Zuschlag kann bis zu 200 Prozent der Gebühren betragen.</w:t>
      </w:r>
    </w:p>
    <w:p>
      <w:r>
        <w:rPr>
          <w:color w:val="555555"/>
          <w:sz w:val="17"/>
        </w:rPr>
        <w:t xml:space="preserve">Zitiervorschlag: § 25d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