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KonsG — Erfordernisse einer besonderen Ermächtigung</w:t>
      </w:r>
    </w:p>
    <w:p>
      <w:r>
        <w:rPr>
          <w:color w:val="555555"/>
          <w:sz w:val="18"/>
        </w:rPr>
        <w:t xml:space="preserve">Konsulargesetz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Berufskonsularbeamte, die die Befähigung zum Richteramt haben, sind ohne weiteres zur Wahrnehmung aller konsularischen Aufgaben befugt.</w:t>
      </w:r>
    </w:p>
    <w:p>
      <w:r>
        <w:t xml:space="preserve">(2) Andere Berufskonsularbeamte sollen nur dann</w:t>
      </w:r>
    </w:p>
    <w:p>
      <w:pPr>
        <w:ind w:left="420"/>
      </w:pPr>
      <w:r>
        <w:t xml:space="preserve">1. Willenserklärungen und eidesstattliche Versicherungen beurkunden,</w:t>
      </w:r>
    </w:p>
    <w:p>
      <w:pPr>
        <w:ind w:left="420"/>
      </w:pPr>
      <w:r>
        <w:t xml:space="preserve">2. Auflassungen entgegennehmen und</w:t>
      </w:r>
    </w:p>
    <w:p>
      <w:pPr>
        <w:ind w:left="420"/>
      </w:pPr>
      <w:r>
        <w:t xml:space="preserve">3. Versicherungen an Eides statt abnehmen,</w:t>
      </w:r>
    </w:p>
    <w:p>
      <w:r>
        <w:t xml:space="preserve">wenn sie hierzu vom Auswärtigen Amt besonders ermächtigt sind. Sie können nur dann</w:t>
      </w:r>
    </w:p>
    <w:p>
      <w:pPr>
        <w:ind w:left="420"/>
      </w:pPr>
      <w:r>
        <w:t xml:space="preserve">1. Vernehmungen und Anhörungen, durch die eine richterliche Vernehmung ersetzt werden soll, vornehmen,</w:t>
      </w:r>
    </w:p>
    <w:p>
      <w:pPr>
        <w:ind w:left="420"/>
      </w:pPr>
      <w:r>
        <w:t xml:space="preserve">2. Verklarungen aufnehmen und</w:t>
      </w:r>
    </w:p>
    <w:p>
      <w:pPr>
        <w:ind w:left="420"/>
      </w:pPr>
      <w:r>
        <w:t xml:space="preserve">3. Eide abnehmen,</w:t>
      </w:r>
    </w:p>
    <w:p>
      <w:r>
        <w:t xml:space="preserve">wenn sie hierzu vom Auswärtigen Amt besonders ermächtigt sind.</w:t>
      </w:r>
    </w:p>
    <w:p>
      <w:r>
        <w:t xml:space="preserve">(3) Die Ermächtigung nach Absatz 2 Satz 2 kann nur Berufskonsularbeamten des höheren Auswärtigen Dienstes erteilt werden. Sie setzt ebenso wie die Ermächtigung nach Absatz 2 Satz 1 voraus, daß der betreffende Berufskonsularbeamte auf Grund seiner Ausbildung und beruflichen Erfahrung die erforderlichen Fähigkeiten für eine sachgemäße Erledigung der ihm anzuvertrauenden Amtsgeschäfte besitzt.</w:t>
      </w:r>
    </w:p>
    <w:p>
      <w:r>
        <w:t xml:space="preserve">(4) Die Ermächtigung kann auf die Wahrnehmung einzelner der in Absatz 2 genannten Amtsgeschäfte beschränkt werden.</w:t>
      </w:r>
    </w:p>
    <w:p>
      <w:r>
        <w:rPr>
          <w:color w:val="555555"/>
          <w:sz w:val="17"/>
        </w:rPr>
        <w:t xml:space="preserve">Zitiervorschlag: § 19 KonsG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