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KonnexAG (Nordrhein-Westfalen) — Verfahren bei fehlender Einigung</w:t>
      </w:r>
    </w:p>
    <w:p>
      <w:r>
        <w:rPr>
          <w:color w:val="555555"/>
          <w:sz w:val="18"/>
        </w:rPr>
        <w:t xml:space="preserve">Konnexitätsausführungsgesetz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Wenn eine Einigung über die Kostenfolgeabschätzung nicht herbeigeführt wird, sind die abschließenden Stellungnahmen der kommunalen Spitzenverbände der Vorlage des Gesetzentwurfs bzw. der Gesetzentwürfe zur Beschlussfassung durch die Landesregierung beizufügen.</w:t>
      </w:r>
    </w:p>
    <w:p>
      <w:r>
        <w:t xml:space="preserve">(2) Nach Beschlussfassung der Landesregierung über den Gesetzentwurf, der einen Belastungsausgleich regelt, leitet die Landesregierung den Entwurf einschließlich der Kostenfolgeabschätzung nach § 3 sowie die abschließenden Stellungnahmen der kommunalen Spitzenverbände mit einer Beschlussempfehlung dem Landtag zu.</w:t>
      </w:r>
    </w:p>
    <w:p>
      <w:r>
        <w:t xml:space="preserve">(3) Werden die Aufgabenübertragung und der Belastungsausgleich gem. § 1 Abs.1 Satz 2 in zwei Gesetzentwürfen geregelt, leitet die Landesregierung dem Landtag die Entwürfe gemeinsam zu.</w:t>
      </w:r>
    </w:p>
    <w:p>
      <w:r>
        <w:t xml:space="preserve">Dritter Teil</w:t>
      </w:r>
    </w:p>
    <w:p>
      <w:r>
        <w:t xml:space="preserve">Gesetzentwürfe aus der Mitte des Landtags</w:t>
      </w:r>
    </w:p>
    <w:p>
      <w:r>
        <w:rPr>
          <w:color w:val="555555"/>
          <w:sz w:val="17"/>
        </w:rPr>
        <w:t xml:space="preserve">Zitiervorschlag: § 8 KonnexAG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https://recht.nulegal.eu/gesetze/KonnexAG/8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