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KonjV 2</w:t>
      </w:r>
    </w:p>
    <w:p>
      <w:r>
        <w:rPr>
          <w:color w:val="555555"/>
          <w:sz w:val="18"/>
        </w:rPr>
        <w:t xml:space="preserve">Zweite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 Abs. 2 des Einkommensteuergesetzes in der Fassung der Bekanntmachung vom 12. Dezember 1969 (Bundesgesetzbl. I S. 2265) verordnet die Bundesregierung mit Zustimmung des Bundestages und des Bundesrates:</w:t>
      </w:r>
    </w:p>
    <w:p>
      <w:r>
        <w:rPr>
          <w:color w:val="555555"/>
          <w:sz w:val="17"/>
        </w:rPr>
        <w:t xml:space="preserve">Zitiervorschlag: Eingangsformel KonjV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