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KonjV 2 — Inkrafttreten</w:t>
      </w:r>
    </w:p>
    <w:p>
      <w:r>
        <w:rPr>
          <w:color w:val="555555"/>
          <w:sz w:val="18"/>
        </w:rPr>
        <w:t xml:space="preserve">Zweite Verordnung über steuerliche Konjunkturmaßnahmen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KonjV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https://recht.nulegal.eu/gesetze/KonjV%202/3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