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KonjV 1</w:t>
      </w:r>
    </w:p>
    <w:p>
      <w:r>
        <w:rPr>
          <w:color w:val="555555"/>
          <w:sz w:val="18"/>
        </w:rPr>
        <w:t xml:space="preserve">Erste Verordnung über steuerliche Konjunkturmaßnahmen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51 Abs. 1 Ziff. 2 Buchstabe s des Einkommensteuergesetzes in der Fassung der Bekanntmachung vom 10. Dezember 1965 (Bundesgesetzbl. I S. 1901), zuletzt geändert durch das Steueränderungsgesetz 1966 vom 23. Dezember 1966 (Bundesgesetzbl. I S. 702), verordnet die Bundesregierung mit Zustimmung des Bundesrates und des Bundestages:</w:t>
      </w:r>
    </w:p>
    <w:p>
      <w:r>
        <w:rPr>
          <w:color w:val="555555"/>
          <w:sz w:val="17"/>
        </w:rPr>
        <w:t xml:space="preserve">Zitiervorschlag: Eingangsformel KonjV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https://recht.nulegal.eu/gesetze/KonjV%201/eingangsformel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