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KonjV 1 — Inkrafttreten</w:t>
      </w:r>
    </w:p>
    <w:p>
      <w:r>
        <w:rPr>
          <w:color w:val="555555"/>
          <w:sz w:val="18"/>
        </w:rPr>
        <w:t xml:space="preserve">Erste Verordnung über steuerliche Konjunkturmaßnahmen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nach ihrer Verkündung in Kraft.</w:t>
      </w:r>
    </w:p>
    <w:p>
      <w:r>
        <w:rPr>
          <w:color w:val="555555"/>
          <w:sz w:val="17"/>
        </w:rPr>
        <w:t xml:space="preserve">Zitiervorschlag: § 3 KonjV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https://recht.nulegal.eu/gesetze/KonjV%201/3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