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KonfV 2003 — Inkrafttreten, Außerkrafttreten</w:t>
      </w:r>
    </w:p>
    <w:p>
      <w:r>
        <w:rPr>
          <w:color w:val="555555"/>
          <w:sz w:val="18"/>
        </w:rPr>
        <w:t xml:space="preserve">Konfitürenverordnung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Verordnung tritt am Tag nach der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7 KonfV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https://recht.nulegal.eu/gesetze/KonfV%202003/7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