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KondMstrV 2006</w:t>
      </w:r>
    </w:p>
    <w:p>
      <w:r>
        <w:rPr>
          <w:color w:val="555555"/>
          <w:sz w:val="18"/>
        </w:rPr>
        <w:t xml:space="preserve">Konditormeisterverordnung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in Verbindung mit § 1 Abs. 2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KondMstrV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https://recht.nulegal.eu/gesetze/KondMstrV%202006/eingangsformel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