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KondMstrV 2006 — Situationsaufgabe</w:t>
      </w:r>
    </w:p>
    <w:p>
      <w:r>
        <w:rPr>
          <w:color w:val="555555"/>
          <w:sz w:val="18"/>
        </w:rPr>
        <w:t xml:space="preserve">Konditormeisterverordnung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Situationsaufgabe ist auftragsorientiert und vervollständigt den Qualifikationsnachweis für die Meisterprüfung im Konditoren-Handwerk. Die Aufgabenstellung erfolgt durch den Meisterprüfungsausschuss.</w:t>
      </w:r>
    </w:p>
    <w:p>
      <w:r>
        <w:t xml:space="preserve">(2) Als Situationsaufgabe sind für einen vom Meisterprüfungsausschuss vorgegebenen Kundenauftrag drei geeignete Arbeiten auszuführen. Als geeignete Arbeiten kommen insbesondere die Herstellung von</w:t>
      </w:r>
    </w:p>
    <w:p>
      <w:pPr>
        <w:ind w:left="420"/>
      </w:pPr>
      <w:r>
        <w:t xml:space="preserve">1. zwei Erzeugnissen aus Massen,</w:t>
      </w:r>
    </w:p>
    <w:p>
      <w:pPr>
        <w:ind w:left="420"/>
      </w:pPr>
      <w:r>
        <w:t xml:space="preserve">2. zwei Erzeugnisse aus Teigen,</w:t>
      </w:r>
    </w:p>
    <w:p>
      <w:pPr>
        <w:ind w:left="420"/>
      </w:pPr>
      <w:r>
        <w:t xml:space="preserve">3. zwei verschiedenen Desserts,</w:t>
      </w:r>
    </w:p>
    <w:p>
      <w:pPr>
        <w:ind w:left="420"/>
      </w:pPr>
      <w:r>
        <w:t xml:space="preserve">4. einem Speiseeiserzeugnis,</w:t>
      </w:r>
    </w:p>
    <w:p>
      <w:pPr>
        <w:ind w:left="420"/>
      </w:pPr>
      <w:r>
        <w:t xml:space="preserve">5. pikanten Konditoreierzeugnissen, insbesondere gefüllten Pasteten,</w:t>
      </w:r>
    </w:p>
    <w:p>
      <w:pPr>
        <w:ind w:left="420"/>
      </w:pPr>
      <w:r>
        <w:t xml:space="preserve">6. einer Teegebäckmischung aus vier Sorten,</w:t>
      </w:r>
    </w:p>
    <w:p>
      <w:pPr>
        <w:ind w:left="420"/>
      </w:pPr>
      <w:r>
        <w:t xml:space="preserve">7. einer Mischung süßer oder pikanter Fours,</w:t>
      </w:r>
    </w:p>
    <w:p>
      <w:pPr>
        <w:ind w:left="420"/>
      </w:pPr>
      <w:r>
        <w:t xml:space="preserve">8. einer Pralinenmischung aus vier Sorten,</w:t>
      </w:r>
    </w:p>
    <w:p>
      <w:pPr>
        <w:ind w:left="420"/>
      </w:pPr>
      <w:r>
        <w:t xml:space="preserve">9. vier unterschiedlichen Marzipanarbeiten,</w:t>
      </w:r>
    </w:p>
    <w:p>
      <w:pPr>
        <w:ind w:left="420"/>
      </w:pPr>
      <w:r>
        <w:t xml:space="preserve">10. einer figürlichen Schokoladen- oder Krokantarbeit</w:t>
      </w:r>
    </w:p>
    <w:p>
      <w:r>
        <w:t xml:space="preserve">in Betracht.</w:t>
      </w:r>
    </w:p>
    <w:p>
      <w:r>
        <w:t xml:space="preserve">(3) Die Gesamtbewertung der Situationsaufgabe wird aus dem arithmetischen Mittel der Einzelbewertungen der Arbeiten nach Absatz 2 gebildet.</w:t>
      </w:r>
    </w:p>
    <w:p>
      <w:r>
        <w:rPr>
          <w:color w:val="555555"/>
          <w:sz w:val="17"/>
        </w:rPr>
        <w:t xml:space="preserve">Zitiervorschlag: § 6 KondMstrV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https://recht.nulegal.eu/gesetze/KondMstrV%202006/6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