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KonWO (Nordrhein-Westfalen) — Beendigung der Ausschusstätigkeiten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Tätigkeit des Wahlausschusses endet mit der Vernichtung oder Übergabe der Wahlunterlagen an den Vorstand der Pflegekammer.</w:t>
      </w:r>
    </w:p>
    <w:p>
      <w:r>
        <w:t xml:space="preserve">(2) Die Tätigkeit des Wahlprüfungsausschusses endet mit der rechtsbeständigen oder rechtskräftigen Feststellung des Wahlergebnisses.</w:t>
      </w:r>
    </w:p>
    <w:p>
      <w:r>
        <w:rPr>
          <w:color w:val="555555"/>
          <w:sz w:val="17"/>
        </w:rPr>
        <w:t xml:space="preserve">Zitiervorschlag: § 29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