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KonWO (Nordrhein-Westfalen) — Wiederholungswahl</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im Wahlprüfungsverfahren die Wahl ganz oder teilweise für ungültig erklärt, ist sie insoweit zu wiederholen.</w:t>
      </w:r>
    </w:p>
    <w:p>
      <w:r>
        <w:t xml:space="preserve">(2) Die Wiederholungswahl muss spätestens sechs Monate nach Eintritt der Rechtsbeständigkeit oder Rechtskraft der Entscheidung stattfinden, durch die die Wahl für ungültig erklärt worden ist. Sind nur einzelne Wahlgruppen betroffen, muss die Wiederholungswahl innerhalb von drei Monaten stattfinden.</w:t>
      </w:r>
    </w:p>
    <w:p>
      <w:r>
        <w:t xml:space="preserve">(3) Ist die Wahl nur teilweise für ungültig erklärt worden, so unterbleibt die Wiederholungswahl, wenn feststeht, dass innerhalb von sechs Monaten eine neue Kammerversammlung gewählt wird.</w:t>
      </w:r>
    </w:p>
    <w:p>
      <w:r>
        <w:rPr>
          <w:color w:val="555555"/>
          <w:sz w:val="17"/>
        </w:rPr>
        <w:t xml:space="preserve">Zitiervorschlag: § 27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