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KonWO (Nordrhein-Westfalen) — Ungültige Stimmen</w:t>
      </w:r>
    </w:p>
    <w:p>
      <w:r>
        <w:rPr>
          <w:color w:val="555555"/>
          <w:sz w:val="18"/>
        </w:rPr>
        <w:t xml:space="preserve">Konstituierungswahlordnung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Eine Stimme ist ungültig, wenn</w:t>
      </w:r>
    </w:p>
    <w:p>
      <w:r>
        <w:t xml:space="preserve">1. der Rücksendeumschlag ohne Stimmzettelumschlag zugesandt worden ist,</w:t>
      </w:r>
    </w:p>
    <w:p>
      <w:r>
        <w:t xml:space="preserve">2. mehrere Stimmzettelumschläge in einem Rücksendeumschlag zugesandt worden sind,</w:t>
      </w:r>
    </w:p>
    <w:p>
      <w:r>
        <w:t xml:space="preserve">3. dem Stimmzettelumschlag kein Rücksendeumschlag beigefügt ist,</w:t>
      </w:r>
    </w:p>
    <w:p>
      <w:r>
        <w:t xml:space="preserve">4. weder der Stimmzettelumschlag noch der Rücksendeumschlag verschlossen ist,</w:t>
      </w:r>
    </w:p>
    <w:p>
      <w:r>
        <w:t xml:space="preserve">5. der Wille der wählenden Person nicht zweifelsfrei erkennbar ist,</w:t>
      </w:r>
    </w:p>
    <w:p>
      <w:r>
        <w:t xml:space="preserve">6. der Stimmzettel einen Zusatz oder einen Vorbehalt enthält,</w:t>
      </w:r>
    </w:p>
    <w:p>
      <w:r>
        <w:t xml:space="preserve">7. mehr als eine Liste oder ein Einzelwahlvorschlag gekennzeichnet worden ist oder</w:t>
      </w:r>
    </w:p>
    <w:p>
      <w:r>
        <w:t xml:space="preserve">8. bei Durchführung der relativen Mehrheitswahl mehr Bewerbenden gekennzeichnet sind, als für diese Wahlgruppe zu wählen sind.</w:t>
      </w:r>
    </w:p>
    <w:p>
      <w:r>
        <w:t xml:space="preserve">(2) Die Stimmabgabe einer wahlberechtigten Person wird nicht dadurch ungültig, dass sie vor dem Wahltag stirbt, aus der Pflegekammer ausscheidet oder das Wahlrecht verliert.</w:t>
      </w:r>
    </w:p>
    <w:p>
      <w:r>
        <w:rPr>
          <w:color w:val="555555"/>
          <w:sz w:val="17"/>
        </w:rPr>
        <w:t xml:space="preserve">Zitiervorschlag: § 21 KonWO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https://recht.nulegal.eu/gesetze/KonWO/21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