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54 KommZG (Bayern) — Erlaß des Widerspruchsbescheids (§ 73 der Verwaltungsgerichtsordnung – VwGO)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Wird gegen den Verwaltungsakt eines Zweckverbands Widerspruch erhoben, so erläßt den Widerspruchsbescheid</w:t>
      </w:r>
    </w:p>
    <w:p>
      <w:r>
        <w:t xml:space="preserve">1. in Angelegenheiten des eigenen Wirkungskreises die Aufsichtsbehörde, die dabei auf die Prüfung der Rechtmäßigkeit beschränkt ist; zuvor hat der Zweckverband nach § 72 VwGO auch die Zweckmäßigkeit zu überprüfen; ist die Aufsichtsbehörde das Staatsministerium des Innern, für Sport und Integration, so erläßt den Widerspruchsbescheid der Zweckverband;</w:t>
      </w:r>
    </w:p>
    <w:p>
      <w:r>
        <w:t xml:space="preserve">2. in Angelegenheiten des übertragenen Wirkungskreises die Fachaufsichtsbehörde; ist Fachaufsichtsbehörde eine oberste Landesbehörde, so entscheidet der Zweckverband.</w:t>
      </w:r>
    </w:p>
    <w:p>
      <w:r>
        <w:rPr>
          <w:color w:val="555555"/>
          <w:sz w:val="17"/>
        </w:rPr>
        <w:t xml:space="preserve">Zitiervorschlag: Art 54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https://recht.nulegal.eu/gesetze/KommZG/54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