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KommZG (Bayern) — Amtliche Bekanntmachung und Wirksamwerden</w:t>
      </w:r>
    </w:p>
    <w:p>
      <w:r>
        <w:rPr>
          <w:color w:val="555555"/>
          <w:sz w:val="18"/>
        </w:rPr>
        <w:t xml:space="preserve">Gesetz über die kommunale Zusammenarbeit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Aufsichtsbehörde hat eine genehmigungspflichtige Zweckvereinbarung und ihre Genehmigung in ihrem Amtsblatt amtlich bekanntzumachen. Die Zweckvereinbarung wird am Tag nach der amtlichen Bekanntmachung wirksam.</w:t>
      </w:r>
    </w:p>
    <w:p>
      <w:r>
        <w:t xml:space="preserve">(2) Teile einer genehmigungspflichtigen Zweckvereinbarung, die nur das Verhältnis der Beteiligten untereinander betreffen, ohne daß Rechte oder Pflichten Dritter berührt werden, brauchen nicht amtlich bekanntgemacht zu werden.</w:t>
      </w:r>
    </w:p>
    <w:p>
      <w:r>
        <w:t xml:space="preserve">(3) Eine anzeigepflichtige Zweckvereinbarung wird ohne amtliche Bekanntmachung wirksam, sobald sie von allen Beteiligten beschlossen und unterschrieben ist.</w:t>
      </w:r>
    </w:p>
    <w:p>
      <w:r>
        <w:t xml:space="preserve">(4) In der Zweckvereinbarung kann ein Zeitpunkt für ihr Wirksamwerden abweichend von Absatz 1 Satz 2 und Absatz 3 bestimmt werden.</w:t>
      </w:r>
    </w:p>
    <w:p>
      <w:r>
        <w:rPr>
          <w:color w:val="555555"/>
          <w:sz w:val="17"/>
        </w:rPr>
        <w:t xml:space="preserve">Zitiervorschlag: Art 13 KommZG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https://recht.nulegal.eu/gesetze/KommZG/13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