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KommZG (Bayern) — Anzeige und Genehmigung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Zweckvereinbarung, nach der nur Aufgaben übertragen oder gemeinschaftlich durchgeführt werden, ist der Aufsichtsbehörde anzuzeigen.</w:t>
      </w:r>
    </w:p>
    <w:p>
      <w:r>
        <w:t xml:space="preserve">(2) Eine Zweckvereinbarung, durch die eine beteiligte Gebietskörperschaft auch Befugnisse erhält, bedarf der Genehmigung der Aufsichtsbehörde. Die Genehmigung kann nur versagt werden, wenn dem Abschluß der Zweckvereinbarung Gründe des öffentlichen Wohls entgegenstehen, der Abschluß der Vereinbarung nicht zulässig ist oder die Vereinbarung den gesetzlichen Vorschriften nicht entspricht. Sollen durch die Zweckvereinbarung Angelegenheiten des übertragenen Wirkungskreises wahrgenommen werden, so entscheidet die Aufsichtsbehörde nach Anhörung der Fachaufsichtsbehörde über die Genehmigung nach pflichtgemäßem Ermessen. Äußert sich die Fachaufsichtsbehörde nicht binnen eines Monats nach Eingang der Anfrage, kann die Aufsichtsbehörde davon ausgehen, dass die von der Fachaufsichtsbehörde zu vertretenden Belange von der Zweckvereinbarung nicht berührt werden.</w:t>
      </w:r>
    </w:p>
    <w:p>
      <w:r>
        <w:t xml:space="preserve">(3) Ist für die Durchführung einer Angelegenheit, zu deren Erfüllung eine Zweckvereinbarung abgeschlossen werden soll, eine besondere Genehmigung erforderlich, so kann die Vereinbarung nicht genehmigt werden, wenn zu erwarten ist, daß die besondere Genehmigung versagt wird.</w:t>
      </w:r>
    </w:p>
    <w:p>
      <w:r>
        <w:rPr>
          <w:color w:val="555555"/>
          <w:sz w:val="17"/>
        </w:rPr>
        <w:t xml:space="preserve">Zitiervorschlag: Art 12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