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KommStatVO (Sachsen) — Anwendungsbereich, Begriffsbestimmungen</w:t>
      </w:r>
    </w:p>
    <w:p>
      <w:r>
        <w:rPr>
          <w:color w:val="555555"/>
          <w:sz w:val="18"/>
        </w:rPr>
        <w:t xml:space="preserve">Verordnung des Sächsischen Staatsministeriums des Innern zum Einsatz von Datenverarbeitungsanlagen in kommunalen Statistikstellen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nachfolgenden Vorschriften gelten für jede Verarbeitung von Einzelangaben mittels Datenverarbeitungsanlagen durch kommunale Statistikstellen (§ 9 Abs. 1 und 7 SächsStatG ).</w:t>
      </w:r>
    </w:p>
    <w:p>
      <w:r>
        <w:t xml:space="preserve">(2) Datenverarbeitungsanlagen im Sinne dieser Verordnung sind einzelne oder miteinander vernetzte Rechner sowie die dazugehörigen Endgeräte, die bei der Erledigung der Aufgaben der kommunalen Statistikstelle genutzt werden.</w:t>
      </w:r>
    </w:p>
    <w:p>
      <w:r>
        <w:t xml:space="preserve">(3) Ein Datenverarbeitungssystem der kommunalen Statistikstelle ist die speziell für die Erledigung statistischer Aufgaben zum Einsatz kommende Software.</w:t>
      </w:r>
    </w:p>
    <w:p>
      <w:r>
        <w:t xml:space="preserve">(4) Maschinell verwendbare Datenträger im Sinne dieser Verordnung sind flexible magnetische Datenträger nach DIN 66010, die sich außerhalb der Datenverarbeitungsanlage befinden.</w:t>
      </w:r>
    </w:p>
    <w:p>
      <w:r>
        <w:rPr>
          <w:color w:val="555555"/>
          <w:sz w:val="17"/>
        </w:rPr>
        <w:t xml:space="preserve">Zitiervorschlag: § 1 KommStatVO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https://recht.nulegal.eu/gesetze/KommStatVO/1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