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KommRRefG (Brandenburg) — Evaluierungsbericht</w:t>
      </w:r>
    </w:p>
    <w:p>
      <w:r>
        <w:rPr>
          <w:color w:val="555555"/>
          <w:sz w:val="18"/>
        </w:rPr>
        <w:t xml:space="preserve">Kommunalrechtsreformgesetz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Landesregierung</w:t>
      </w:r>
    </w:p>
    <w:p>
      <w:r>
        <w:t xml:space="preserve">berichtet dem Landtag bis zum 31. Dezember 2011 über die Erfahrungen mit den</w:t>
      </w:r>
    </w:p>
    <w:p>
      <w:r>
        <w:t xml:space="preserve">Regelungen der neuen Kommunalverfassung sowie den weiteren Änderungen in</w:t>
      </w:r>
    </w:p>
    <w:p>
      <w:r>
        <w:t xml:space="preserve">kommunalrechtlichen Vorschriften. Sofern sich aus dem Bericht die Notwendigkeit</w:t>
      </w:r>
    </w:p>
    <w:p>
      <w:r>
        <w:t xml:space="preserve">von korrigierenden gesetzgeberischen Maßnahmen ergibt, soll die Landesregierung</w:t>
      </w:r>
    </w:p>
    <w:p>
      <w:r>
        <w:t xml:space="preserve">einen Vorschlag unterbreiten.</w:t>
      </w:r>
    </w:p>
    <w:p>
      <w:r>
        <w:rPr>
          <w:color w:val="555555"/>
          <w:sz w:val="17"/>
        </w:rPr>
        <w:t xml:space="preserve">Zitiervorschlag: Art 3 KommRRefG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https://recht.nulegal.eu/gesetze/KommRRefG/3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