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KommPrV (Bayern) — Kassenprüfung</w:t>
      </w:r>
    </w:p>
    <w:p>
      <w:r>
        <w:rPr>
          <w:color w:val="555555"/>
          <w:sz w:val="18"/>
        </w:rPr>
        <w:t xml:space="preserve">Kommunalwirtschaftliche Prüfungsverordnung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Bei einer Kasse und ihren Zahlstellen ist in jedem Jahr mindestens eine unvermutete örtliche Kassenprüfung vorzunehmen.</w:t>
      </w:r>
    </w:p>
    <w:p>
      <w:r>
        <w:t xml:space="preserve">(2) Beim Ausscheiden eines Kassenverwalters ist eine örtliche Kassenprüfung vorzunehmen. Absatz 1 bleibt unberührt.</w:t>
      </w:r>
    </w:p>
    <w:p>
      <w:r>
        <w:t xml:space="preserve">(3) Bei einer Kasse und ihren Zahlstellen ist in der Regel alle drei Jahre einmal unvermutet überörtlich zu prüfen. Bei Kommunen mit eigenem Rechnungsprüfungsamt kann von überörtlichen Kassenprüfungen abgesehen werden.</w:t>
      </w:r>
    </w:p>
    <w:p>
      <w:r>
        <w:t xml:space="preserve">(4) Kassenprüfungen erstrecken sich auch auf die Verwahrung von Wertgegenständen und anderer Gegenstände und auf die weiteren Kassengeschäfte (§ 46 der Kommunalhaushaltsverordnung).</w:t>
      </w:r>
    </w:p>
    <w:p>
      <w:r>
        <w:t xml:space="preserve">[Amtl. Anm.:] BayRS 2023-1-I</w:t>
      </w:r>
    </w:p>
    <w:p>
      <w:r>
        <w:rPr>
          <w:color w:val="555555"/>
          <w:sz w:val="17"/>
        </w:rPr>
        <w:t xml:space="preserve">Zitiervorschlag: § 3 KommPrV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https://recht.nulegal.eu/gesetze/KommPrV/3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