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KommHzV (Brandenburg) — Dienstsiegel</w:t>
      </w:r>
    </w:p>
    <w:p>
      <w:r>
        <w:rPr>
          <w:color w:val="555555"/>
          <w:sz w:val="18"/>
        </w:rPr>
        <w:t xml:space="preserve">Kommunale Hoheitszeichenverordnung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Amtsfreie</w:t>
      </w:r>
    </w:p>
    <w:p>
      <w:r>
        <w:t xml:space="preserve">Gemeinden, Ämter und Landkreise führen Dienstsiegel.</w:t>
      </w:r>
    </w:p>
    <w:p>
      <w:r>
        <w:t xml:space="preserve">(2) Die</w:t>
      </w:r>
    </w:p>
    <w:p>
      <w:r>
        <w:t xml:space="preserve">Einführung oder Änderung eines Dienstsiegels bedarf der Genehmigung des</w:t>
      </w:r>
    </w:p>
    <w:p>
      <w:r>
        <w:t xml:space="preserve">Ministeriums des Innern.</w:t>
      </w:r>
    </w:p>
    <w:p>
      <w:r>
        <w:t xml:space="preserve">(3) Amtsfreie</w:t>
      </w:r>
    </w:p>
    <w:p>
      <w:r>
        <w:t xml:space="preserve">Gemeinden, Ämter und Landkreise mit eigenem Wappen führen dieses Wappen im</w:t>
      </w:r>
    </w:p>
    <w:p>
      <w:r>
        <w:t xml:space="preserve">Siegel.</w:t>
      </w:r>
    </w:p>
    <w:p>
      <w:r>
        <w:t xml:space="preserve">(4) Amtsfreie</w:t>
      </w:r>
    </w:p>
    <w:p>
      <w:r>
        <w:t xml:space="preserve">Gemeinden, Ämter und Landkreise ohne eigenes Wappen können gemäß § 1 Absatz 2</w:t>
      </w:r>
    </w:p>
    <w:p>
      <w:r>
        <w:t xml:space="preserve">Nummer 1 der Hoheitszeichenverordnung das Landeswappen im Siegel führen. Sie</w:t>
      </w:r>
    </w:p>
    <w:p>
      <w:r>
        <w:t xml:space="preserve">können auch einfache Schriftsiegel verwenden.</w:t>
      </w:r>
    </w:p>
    <w:p>
      <w:r>
        <w:t xml:space="preserve">(5) Die</w:t>
      </w:r>
    </w:p>
    <w:p>
      <w:r>
        <w:t xml:space="preserve">Dienstsiegel können als Prägesiegel, Farbdrucksiegel oder Siegelmarken verwendet</w:t>
      </w:r>
    </w:p>
    <w:p>
      <w:r>
        <w:t xml:space="preserve">werden. Die Siegel sind kreisrund und haben einen Durchmesser von 35 Millimetern, 20</w:t>
      </w:r>
    </w:p>
    <w:p>
      <w:r>
        <w:t xml:space="preserve">Millimetern oder 13 Millimetern. Abweichungen sind nur mit Zustimmung des Ministeriums des Innern</w:t>
      </w:r>
    </w:p>
    <w:p>
      <w:r>
        <w:t xml:space="preserve">zulässig.</w:t>
      </w:r>
    </w:p>
    <w:p>
      <w:r>
        <w:rPr>
          <w:color w:val="555555"/>
          <w:sz w:val="17"/>
        </w:rPr>
        <w:t xml:space="preserve">Zitiervorschlag: § 4 KommHzV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https://recht.nulegal.eu/gesetze/KommHzV/4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