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KommHV-Doppik (Bayern) — Vermögensrechnung (Bilanz)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Bilanz ist in Kontoform zu erstellen und entsprechend Abs. 2 und 3 zu gliedern.</w:t>
      </w:r>
    </w:p>
    <w:p>
      <w:r>
        <w:t xml:space="preserve">(2) Aktivseite:</w:t>
      </w:r>
    </w:p>
    <w:p>
      <w:r>
        <w:t xml:space="preserve">1. Anlagevermögen</w:t>
      </w:r>
    </w:p>
    <w:p>
      <w:r>
        <w:t xml:space="preserve">1.1 Immaterielle Vermögensgegenstände</w:t>
      </w:r>
    </w:p>
    <w:p>
      <w:r>
        <w:t xml:space="preserve">1.2 Sachanlagen</w:t>
      </w:r>
    </w:p>
    <w:p>
      <w:r>
        <w:t xml:space="preserve">1.3 Finanzanlagen</w:t>
      </w:r>
    </w:p>
    <w:p>
      <w:r>
        <w:t xml:space="preserve">2. Umlaufvermögen</w:t>
      </w:r>
    </w:p>
    <w:p>
      <w:r>
        <w:t xml:space="preserve">2.1 Vorräte</w:t>
      </w:r>
    </w:p>
    <w:p>
      <w:r>
        <w:t xml:space="preserve">2.2 Forderungen und sonstige Vermögensgegenstände</w:t>
      </w:r>
    </w:p>
    <w:p>
      <w:r>
        <w:t xml:space="preserve">2.3 Wertpapiere des Umlaufvermögens</w:t>
      </w:r>
    </w:p>
    <w:p>
      <w:r>
        <w:t xml:space="preserve">2.4 Liquide Mittel</w:t>
      </w:r>
    </w:p>
    <w:p>
      <w:r>
        <w:t xml:space="preserve">3. Aktive Rechnungsabgrenzung</w:t>
      </w:r>
    </w:p>
    <w:p>
      <w:r>
        <w:t xml:space="preserve">4. Nicht durch Eigenkapital gedeckter Fehlbetrag.</w:t>
      </w:r>
    </w:p>
    <w:p>
      <w:r>
        <w:t xml:space="preserve">(3) Passivseite:</w:t>
      </w:r>
    </w:p>
    <w:p>
      <w:r>
        <w:t xml:space="preserve">1. Eigenkapital</w:t>
      </w:r>
    </w:p>
    <w:p>
      <w:r>
        <w:t xml:space="preserve">1.1 Allgemeine Rücklage (Nettoposition)</w:t>
      </w:r>
    </w:p>
    <w:p>
      <w:r>
        <w:t xml:space="preserve">1.2 Rücklagen aus nicht ertragswirksam aufzulösenden Zuwendungen</w:t>
      </w:r>
    </w:p>
    <w:p>
      <w:r>
        <w:t xml:space="preserve">1.3 Ergebnisrücklagen</w:t>
      </w:r>
    </w:p>
    <w:p>
      <w:r>
        <w:t xml:space="preserve">1.4 Verlustvortrag</w:t>
      </w:r>
    </w:p>
    <w:p>
      <w:r>
        <w:t xml:space="preserve">1.5 Jahresüberschuss/Jahresfehlbetrag</w:t>
      </w:r>
    </w:p>
    <w:p>
      <w:r>
        <w:t xml:space="preserve">2. Sonderposten</w:t>
      </w:r>
    </w:p>
    <w:p>
      <w:r>
        <w:t xml:space="preserve">3. Rückstellungen</w:t>
      </w:r>
    </w:p>
    <w:p>
      <w:r>
        <w:t xml:space="preserve">4. Verbindlichkeiten</w:t>
      </w:r>
    </w:p>
    <w:p>
      <w:r>
        <w:t xml:space="preserve">5. Passive Rechnungsabgrenzung.</w:t>
      </w:r>
    </w:p>
    <w:p>
      <w:r>
        <w:rPr>
          <w:color w:val="555555"/>
          <w:sz w:val="17"/>
        </w:rPr>
        <w:t xml:space="preserve">Zitiervorschlag: § 85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https://recht.nulegal.eu/gesetze/KommHV-Doppik/85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