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KommHV-Doppik (Bayern) — Besorgung der Buchführung durch Stellen außerhalb der eigenen Verwaltung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die Buchführung ganz oder zum Teil von Stellen außerhalb der eigenen Verwaltung besorgt, muss insbesondere gewährleistet sein, dass</w:t>
      </w:r>
    </w:p>
    <w:p>
      <w:r>
        <w:t xml:space="preserve">1. die Belege vor der Übersendung an die beauftragte Stelle registriert werden,</w:t>
      </w:r>
    </w:p>
    <w:p>
      <w:r>
        <w:t xml:space="preserve">2. die für die Kasse zuständigen Prüfungsorgane sich von der ordnungsmäßigen Erledigung der Buchungen vergewissern können,</w:t>
      </w:r>
    </w:p>
    <w:p>
      <w:r>
        <w:t xml:space="preserve">3. der Kasse rechtzeitig die erforderlichen Ergebnisse übermittelt werden.</w:t>
      </w:r>
    </w:p>
    <w:p>
      <w:r>
        <w:t xml:space="preserve">Im Übrigen gilt § 33 Abs. 1 entsprechend.</w:t>
      </w:r>
    </w:p>
    <w:p>
      <w:r>
        <w:rPr>
          <w:color w:val="555555"/>
          <w:sz w:val="17"/>
        </w:rPr>
        <w:t xml:space="preserve">Zitiervorschlag: § 59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