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KommHV-Doppik (Bayern) — Vergabe von Aufträgen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Vergabe von Aufträgen muss eine Öffentliche Ausschreibung oder eine Beschränkte Ausschreibung mit Teilnahmewettbewerb vorausgehen, sofern nicht die Natur des Geschäfts oder besondere Umstände eine Beschränkte Ausschreibung ohne Teilnahmewettbewerb oder eine Verhandlungsvergabe rechtfertigen.</w:t>
      </w:r>
    </w:p>
    <w:p>
      <w:r>
        <w:t xml:space="preserve">(2) Bei der Vergabe von Aufträgen und dem Abschluss von Verträgen sind die vom Staatsministerium des Innern, für Sport und Integration im Einvernehmen mit dem Staatsministerium der Finanzen und für Heimat bekannt gegebenen Vergabegrundsätze anzuwenden.</w:t>
      </w:r>
    </w:p>
    <w:p>
      <w:r>
        <w:rPr>
          <w:color w:val="555555"/>
          <w:sz w:val="17"/>
        </w:rPr>
        <w:t xml:space="preserve">Zitiervorschlag: § 30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