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KommHV-Doppik (Bayern) — Finanzhaushalt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Finanzhaushalt enthält aus laufender Verwaltungstätigkeit folgende Einzahlungen:</w:t>
      </w:r>
    </w:p>
    <w:p>
      <w:r>
        <w:t xml:space="preserve">1. Steuern und ähnliche Abgaben,</w:t>
      </w:r>
    </w:p>
    <w:p>
      <w:r>
        <w:t xml:space="preserve">2. Zuwendungen und allgemeine Umlagen,</w:t>
      </w:r>
    </w:p>
    <w:p>
      <w:r>
        <w:t xml:space="preserve">3. sonstige Transfereinzahlungen,</w:t>
      </w:r>
    </w:p>
    <w:p>
      <w:r>
        <w:t xml:space="preserve">4. öffentlich-rechtliche Leistungsentgelte,</w:t>
      </w:r>
    </w:p>
    <w:p>
      <w:r>
        <w:t xml:space="preserve">5. privatrechtliche Leistungsentgelte,</w:t>
      </w:r>
    </w:p>
    <w:p>
      <w:r>
        <w:t xml:space="preserve">6. Kostenerstattungen und Kostenumlagen,</w:t>
      </w:r>
    </w:p>
    <w:p>
      <w:r>
        <w:t xml:space="preserve">7. sonstige Einzahlungen,</w:t>
      </w:r>
    </w:p>
    <w:p>
      <w:r>
        <w:t xml:space="preserve">8. Zinsen und sonstige Finanzeinzahlungen,</w:t>
      </w:r>
    </w:p>
    <w:p>
      <w:r>
        <w:t xml:space="preserve">und folgende Auszahlungen:</w:t>
      </w:r>
    </w:p>
    <w:p>
      <w:r>
        <w:t xml:space="preserve">9. Personalauszahlungen,</w:t>
      </w:r>
    </w:p>
    <w:p>
      <w:r>
        <w:t xml:space="preserve">10. Versorgungsauszahlungen,</w:t>
      </w:r>
    </w:p>
    <w:p>
      <w:r>
        <w:t xml:space="preserve">11. Auszahlungen für Sach- und Dienstleistungen,</w:t>
      </w:r>
    </w:p>
    <w:p>
      <w:r>
        <w:t xml:space="preserve">12. Transferauszahlungen,</w:t>
      </w:r>
    </w:p>
    <w:p>
      <w:r>
        <w:t xml:space="preserve">13. sonstige Auszahlungen,</w:t>
      </w:r>
    </w:p>
    <w:p>
      <w:r>
        <w:t xml:space="preserve">14. Zinsen und sonstige Finanzauszahlungen</w:t>
      </w:r>
    </w:p>
    <w:p>
      <w:r>
        <w:t xml:space="preserve">sowie aus Investitionstätigkeit folgende Einzahlungen:</w:t>
      </w:r>
    </w:p>
    <w:p>
      <w:r>
        <w:t xml:space="preserve">15. aus Investitionszuschüssen,</w:t>
      </w:r>
    </w:p>
    <w:p>
      <w:r>
        <w:t xml:space="preserve">16. aus Investitionsbeiträgen und ähnlichen Entgelten für Investitionstätigkeit,</w:t>
      </w:r>
    </w:p>
    <w:p>
      <w:r>
        <w:t xml:space="preserve">17. aus der Veräußerung von Sachvermögen,</w:t>
      </w:r>
    </w:p>
    <w:p>
      <w:r>
        <w:t xml:space="preserve">18. aus der Veräußerung von Finanzvermögen,</w:t>
      </w:r>
    </w:p>
    <w:p>
      <w:r>
        <w:t xml:space="preserve">19. für sonstige Investitionstätigkeit</w:t>
      </w:r>
    </w:p>
    <w:p>
      <w:r>
        <w:t xml:space="preserve">und folgende Auszahlungen:</w:t>
      </w:r>
    </w:p>
    <w:p>
      <w:r>
        <w:t xml:space="preserve">20. für den Erwerb von Grundstücken und Gebäuden,</w:t>
      </w:r>
    </w:p>
    <w:p>
      <w:r>
        <w:t xml:space="preserve">21. für Baumaßnahmen,</w:t>
      </w:r>
    </w:p>
    <w:p>
      <w:r>
        <w:t xml:space="preserve">22. für den Erwerb von beweglichem und immateriellem Sachvermögen,</w:t>
      </w:r>
    </w:p>
    <w:p>
      <w:r>
        <w:t xml:space="preserve">23. für den Erwerb von Finanzvermögen,</w:t>
      </w:r>
    </w:p>
    <w:p>
      <w:r>
        <w:t xml:space="preserve">24. für Investitionsförderungsmaßnahmen,</w:t>
      </w:r>
    </w:p>
    <w:p>
      <w:r>
        <w:t xml:space="preserve">25. für sonstige Investitionen</w:t>
      </w:r>
    </w:p>
    <w:p>
      <w:r>
        <w:t xml:space="preserve">sowie aus Finanzierungstätigkeit:</w:t>
      </w:r>
    </w:p>
    <w:p>
      <w:r>
        <w:t xml:space="preserve">26. Einzahlungen aus der Aufnahme von Krediten, wirtschaftlich vergleichbaren Vorgängen und inneren Darlehen für Investitionen und</w:t>
      </w:r>
    </w:p>
    <w:p>
      <w:r>
        <w:t xml:space="preserve">27. Auszahlungen für die Tilgung von Krediten, wirtschaftlich vergleichbaren Vorgängen und inneren Darlehen für Investitionen.</w:t>
      </w:r>
    </w:p>
    <w:p>
      <w:r>
        <w:t xml:space="preserve">(2) Im Finanzhaushalt sind für jedes Haushaltsjahr</w:t>
      </w:r>
    </w:p>
    <w:p>
      <w:r>
        <w:t xml:space="preserve">1. der Saldo aus den Ein- und Auszahlungen aus laufender Verwaltungstätigkeit,</w:t>
      </w:r>
    </w:p>
    <w:p>
      <w:r>
        <w:t xml:space="preserve">2. der Saldo aus den Ein- und Auszahlungen aus Investitionstätigkeit,</w:t>
      </w:r>
    </w:p>
    <w:p>
      <w:r>
        <w:t xml:space="preserve">3. die Summe der Salden nach den Nrn. 1 und 2 als Finanzierungsmittelüberschuss oder Finanzierungsmittelfehlbetrag,</w:t>
      </w:r>
    </w:p>
    <w:p>
      <w:r>
        <w:t xml:space="preserve">4. der Saldo aus den Ein- und Auszahlungen aus Finanzierungstätigkeit,</w:t>
      </w:r>
    </w:p>
    <w:p>
      <w:r>
        <w:t xml:space="preserve">5. die Summe der Salden nach den Nrn. 3 und 4 als Finanzmittelüberschuss oder Finanzmittelfehlbetrag und</w:t>
      </w:r>
    </w:p>
    <w:p>
      <w:r>
        <w:t xml:space="preserve">6. die Summe nach Nr. 5 und dem Bestand am Anfang des Haushaltsjahres als Bestand an Finanzmitteln am Ende des Haushaltsjahres</w:t>
      </w:r>
    </w:p>
    <w:p>
      <w:r>
        <w:t xml:space="preserve">auszuweisen.</w:t>
      </w:r>
    </w:p>
    <w:p>
      <w:r>
        <w:rPr>
          <w:color w:val="555555"/>
          <w:sz w:val="17"/>
        </w:rPr>
        <w:t xml:space="preserve">Zitiervorschlag: § 3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