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6e KomWG (Sachsen) — Gemeinsame Wahlvorschläge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Gemeinsame Wahlvorschläge mehrerer Parteien oder Wählervereinigungen erfordern jeweils drei Unterschriften nach § 6a Absatz 4 für jeden der beteiligten Wahlvorschlagsträger.</w:t>
      </w:r>
    </w:p>
    <w:p>
      <w:r>
        <w:t xml:space="preserve">(2) Die Wahlvorschlagsträger eines gemeinsamen Wahlvorschlages haben unabhängig voneinander jeder ein Aufstellungsverfahren nach § 6c durchzuführen.</w:t>
      </w:r>
    </w:p>
    <w:p>
      <w:r>
        <w:t xml:space="preserve">(3) Gemeinsame Wahlvorschläge bedürfen dann der Unterstützungsunterschriften, wenn dies für mindestens einen Wahlvorschlagsträger erforderlich ist.</w:t>
      </w:r>
    </w:p>
    <w:p>
      <w:r>
        <w:t xml:space="preserve">(4) Für getrennte Wahlvorschläge bei den darauffolgenden Wahlen gilt der gemeinsame Wahlvorschlag nicht als eigener Wahlvorschlag im Sinne des § 6b Absatz 3 Satz 1 Nummer 2.</w:t>
      </w:r>
    </w:p>
    <w:p>
      <w:r>
        <w:rPr>
          <w:color w:val="555555"/>
          <w:sz w:val="17"/>
        </w:rPr>
        <w:t xml:space="preserve">Zitiervorschlag: § 6e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