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6c KomWG (Sachsen) — Aufstellung von Bewerbern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Als Bewerber einer Partei oder einer mitgliedschaftlich organisierten Wählervereinigung kann in einem Wahlvorschlag nur benannt werden, wer in einer Mitgliederversammlung oder in einer Vertreterversammlung hierzu gewählt worden ist. Mitgliederversammlung ist eine Versammlung der im Zeitpunkt ihres Zusammentritts wahlberechtigten Mitglieder im Wahlgebiet. Vertreterversammlung ist eine Versammlung der von einer derartigen Mitgliederversammlung aus ihrer Mitte gewählten Vertreter. Reicht die Zahl der wahlberechtigten Mitglieder der Partei oder mitgliedschaftlichen Wählervereinigung in der Gemeinde nicht zur Durchführung einer Mitgliederversammlung aus, tritt an deren Stelle eine Versammlung der wahlberechtigten Mitglieder oder Vertreter im Landkreis.</w:t>
      </w:r>
    </w:p>
    <w:p>
      <w:r>
        <w:t xml:space="preserve">(2) Als Bewerber in Wahlvorschlägen nicht mitgliedschaftlich organisierter Wählervereinigungen kann nur benannt werden, wer in einer Versammlung der im Zeitpunkt ihres Zusammentritts wahlberechtigten Angehörigen der Wählervereinigung von der Mehrheit der anwesenden Angehörigen hierzu gewählt worden ist.</w:t>
      </w:r>
    </w:p>
    <w:p>
      <w:r>
        <w:t xml:space="preserve">(3) In Gemeinden mit mehreren Wahlkreisen sind die Bewerber und ihre Reihenfolge für alle Wahlvorschläge einer Partei oder Wählervereinigung in einer Mitglieder- oder Vertreterversammlung im Wahlgebiet zu bestimmen. Dabei sind für jeden Wahlkreis getrennte Wahlen durchzuführen.</w:t>
      </w:r>
    </w:p>
    <w:p>
      <w:r>
        <w:t xml:space="preserve">(4) Die Bewerber und die Vertreter für die Vertreterversammlung müssen geheim gewählt werden. In gleicher Weise ist die Reihenfolge der Bewerber festzulegen. Jeder stimmberechtigte Teilnehmer der Versammlung ist vorschlagsberechtigt; satzungsmäßige Vorschlagsrechte bleiben unberührt. Den Bewerbern ist Gelegenheit zu geben, sich und ihr Programm der Versammlung vorzustellen.</w:t>
      </w:r>
    </w:p>
    <w:p>
      <w:r>
        <w:t xml:space="preserve">(5) Die Wahl der Bewerber darf frühestens 12 Monate, die Wahl der Vertreter frühestens 15 Monate vor Ablauf des Zeitraums, in dem die Gemeinderatswahl durchzuführen ist, stattfinden.</w:t>
      </w:r>
    </w:p>
    <w:p>
      <w:r>
        <w:t xml:space="preserve">(6) Das Nähere über die Wahl der Vertreter für die Vertreterversammlung, über die Einberufung und Beschlussfähigkeit der Mitglieder- oder Vertreterversammlung sowie über das Verfahren für die Wahl der Bewerber regeln die Parteien und Wählervereinigungen durch ihre Satzungen.</w:t>
      </w:r>
    </w:p>
    <w:p>
      <w:r>
        <w:t xml:space="preserve">(7) Mit dem Wahlvorschlag ist eine Niederschrift über die Wahl der Bewerber mit Angaben über Ort, Art und Zeit der Versammlung, Zahl der erschienenen Stimmberechtigten und dem Ergebnis der Wahlen einzureichen. Hierbei haben der Leiter der Versammlung und zwei stimmberechtigte Teilnehmer an Eides statt zu versichern, dass die Wahl der Bewerber in geheimer Wahl erfolgt ist und den Bewerbern die Gelegenheit gegeben wurde, sich und ihr Programm der Versammlung vorzustellen. Der Vorsitzende des Gemeindewahlausschusses ist zur Abnahme einer solchen Versicherung an Eides statt zuständig; er gilt als Behörde im Sinne von § 156 des Strafgesetzbuches .</w:t>
      </w:r>
    </w:p>
    <w:p>
      <w:r>
        <w:rPr>
          <w:color w:val="555555"/>
          <w:sz w:val="17"/>
        </w:rPr>
        <w:t xml:space="preserve">Zitiervorschlag: § 6c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