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KomWG (Sachsen) — Einreichung von Wahlvorschlägen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Wahlvorschläge können von Parteien und von Wählervereinigungen eingereicht werden. Jede Partei und jede Wählervereinigung kann für jeden Wahlkreis nur einen Wahlvorschlag einreichen.</w:t>
      </w:r>
    </w:p>
    <w:p>
      <w:r>
        <w:t xml:space="preserve">(2) Wahlvorschläge können frühestens am Tag nach der Bekanntmachung der Wahl und müssen spätestens am 66. Tag vor der Wahl bis 18.00 Uhr beim Vorsitzenden des Gemeindewahlausschusses eingereicht werden.</w:t>
      </w:r>
    </w:p>
    <w:p>
      <w:r>
        <w:rPr>
          <w:color w:val="555555"/>
          <w:sz w:val="17"/>
        </w:rPr>
        <w:t xml:space="preserve">Zitiervorschlag: § 6 KomWG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https://recht.nulegal.eu/gesetze/KomWG/6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