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KomWG (Sachsen) — Wiederholungswahl</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Soweit die Wahl aus anderen als den in § 28 Nummer 1 genannten Gründen für ungültig erklärt wird, hat der Gemeinderat unverzüglich eine Wiederholungswahl anzuordnen. Hierbei sind die Wahlvorbereitungen nur insoweit zu erneuern, als dies nach der rechtskräftigen Entscheidung erforderlich ist. Eine Wiederholungswahl ist nur innerhalb der Frist von sechs Monaten vom Tag der für ungültig erklärten Wahl an zulässig.</w:t>
      </w:r>
    </w:p>
    <w:p>
      <w:r>
        <w:t xml:space="preserve">(2) Ist nur in einzelnen Wahlkreisen oder Wahlbezirken die Wahl für ungültig erklärt worden, findet nur in diesen Wahlkreisen oder Wahlbezirken eine Wiederholungswahl statt. Das Wahlergebnis im Wahlgebiet und in den Wahlkreisen ist aufgrund der Ergebnisse der Wiederholungswahl neu festzustellen. Ist eine Wiederholungswahl wegen des Ablaufs der Frist des Absatzes 1 Satz 3 nicht mehr zulässig, gilt die Wahl im gesamten Wahlgebiet als ungültig.</w:t>
      </w:r>
    </w:p>
    <w:p>
      <w:r>
        <w:t xml:space="preserve">(3) In den für die ungültig erklärte Wahl erstellten Wählerverzeichnissen sind die Wahlberechtigten zu streichen, die im Zeitraum zwischen dem Tag dieser Wahl und dem Tag der Wiederholungswahl ihr Wahlrecht verlieren.</w:t>
      </w:r>
    </w:p>
    <w:p>
      <w:r>
        <w:t xml:space="preserve">(4) Auf den Wahlvorschlägen sind die Bewerber zu streichen, die zwischen dem Tag der für ungültig erklärten Wahl und dem Tag der Wiederholungswahl die Wählbarkeit verlieren.</w:t>
      </w:r>
    </w:p>
    <w:p>
      <w:r>
        <w:rPr>
          <w:color w:val="555555"/>
          <w:sz w:val="17"/>
        </w:rPr>
        <w:t xml:space="preserve">Zitiervorschlag: § 29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