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KomWG (Sachsen) — Verteilung der Sitze bei Verhältniswahl in Gemeinden mit mehreren Wahlkreisen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Sitze werden vom Gemeindewahlausschuss nach den Sätzen 2 bis 4 auf die einzelnen Parteien und Wählervereinigungen verteilt (Höchstzahlverfahren nach Sainte-Laguë). Zunächst wird die Gesamtstimmenzahl jeder Partei und jeder Wählervereinigung im Wahlgebiet ermittelt, indem die für die Bewerber ihrer Wahlvorschläge in den einzelnen Wahlkreisen insgesamt abgegebenen Stimmen zusammengezählt werden. Anschließend wird die ermittelte Gesamtstimmenzahl jeder Partei und jeder Wählervereinigung nacheinander solange durch 0,5; 1,5; 2,5; 3,5 und so weiter geteilt, bis so viele Höchstzahlen ermittelt sind, als Sitze zu vergeben sind. Für das weitere Verfahren gilt § 21 Absatz 1 Satz 3 bis 5 entsprechend.</w:t>
      </w:r>
    </w:p>
    <w:p>
      <w:r>
        <w:t xml:space="preserve">(2) Die einer Partei oder Wählervereinigung nach Absatz 1 im Wahlgebiet zugefallenen Sitze werden ihren Wahlvorschlägen in den einzelnen Wahlkreisen entsprechend dem Verfahren nach § 21 Absatz 1 Satz 1 bis 4 zugeteilt.</w:t>
      </w:r>
    </w:p>
    <w:p>
      <w:r>
        <w:t xml:space="preserve">(3) Die auf die einzelnen Wahlvorschläge nach Absatz 2 entfallenen Sitze werden den in den Wahlvorschlägen aufgeführten Bewerbern in der Reihenfolge der von ihnen erreichten Stimmenzahlen zugeteilt. Entfallen auf einen Wahlvorschlag mehr Sitze, als Bewerber vorhanden sind, so werden die überschüssigen Sitze Bewerbern derselben Partei oder Wählervereinigung zugeteilt, denen in den anderen Wahlkreisen kein Sitz zugeteilt wird; die Sitze werden an diese Bewerber in der Reihenfolge der von ihnen erreichten Stimmenzahlen zugeteilt. Bei Stimmengleichheit nach Satz 1 oder 2 entscheidet jeweils die Reihenfolge der Benennung der Bewerber im Wahlvorschlag; im Falle von Satz 2 entscheidet bei Nennung in den Wahlvorschlägen an gleicher Stelle das vom Vorsitzenden des Gemeindewahlausschusses zu ziehende Los.</w:t>
      </w:r>
    </w:p>
    <w:p>
      <w:r>
        <w:t xml:space="preserve">(4) Die Bewerber eines Wahlvorschlags, auf die nach Absatz 3 kein Sitz entfällt, sind in der Reihenfolge der von ihnen erreichten Stimmenzahlen als Ersatzpersonen ihres Wahlvorschlags festzustellen; bei Stimmengleichheit entscheidet die Reihenfolge der Benennung der Bewerber im Wahlvorschlag. Sofern für einen Wahlvorschlag keine Ersatzperson zur Verfügung steht, rückt im Falle des § 34 Absatz 2 der Sächsischen Gemeindeordnung die Ersatzperson im Sinne von Satz 1 derselben Partei oder Wählervereinigung mit der höchsten Stimmenzahl in den Gemeinderat nach.</w:t>
      </w:r>
    </w:p>
    <w:p>
      <w:r>
        <w:t xml:space="preserve">(5) Entfallen auf eine Partei oder Wählervereinigung im Wahlgebiet mehr Sitze, als Bewerber in allen Wahlvorschlägen vorhanden sind, bleiben die überschüssigen Sitze unbesetzt.</w:t>
      </w:r>
    </w:p>
    <w:p>
      <w:r>
        <w:t xml:space="preserve">(6) Findet in einem Wahlkreis Mehrheitswahl statt, so wird die Zahl der in diesem Wahlkreis zu vergebenden Sitze ermittelt, indem die Zahl der zu wählenden Gemeinderäte durch die Zahl der in der Gemeinde Wahlberechtigten geteilt und die sich hieraus ergebende Zahl mit der Zahl der im Wahlkreis Wahlberechtigten multipliziert wird; Bruchteile der hiernach ermittelten Zahl werden ab 0,5 aufgerundet. Für die Verteilung der danach in diesem Wahlkreis zu vergebenden Sitze und die Feststellung der Ersatzpersonen gilt § 23 entsprechend. Wer in mehreren Wahlkreisen der Gemeinde gewählt worden ist, erhält den Sitz in dem Wahlkreis zugeteilt, in dem er die meisten Stimmen erhalten hat; bei Stimmengleichheit entscheidet das vom Vorsitzenden des Gemeindewahlausschusses zu ziehende Los.</w:t>
      </w:r>
    </w:p>
    <w:p>
      <w:r>
        <w:rPr>
          <w:color w:val="555555"/>
          <w:sz w:val="17"/>
        </w:rPr>
        <w:t xml:space="preserve">Zitiervorschlag: § 22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