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KomWG (Sachsen) — Zurückweisung von Wahlbriefen</w:t>
      </w:r>
    </w:p>
    <w:p>
      <w:r>
        <w:rPr>
          <w:color w:val="555555"/>
          <w:sz w:val="18"/>
        </w:rPr>
        <w:t xml:space="preserve">Kommunalwahlgesetz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Bei der Briefwahl sind Wahlbriefe zurückzuweisen, wenn</w:t>
      </w:r>
    </w:p>
    <w:p>
      <w:r>
        <w:t xml:space="preserve">1. der Wahlbrief nicht rechtzeitig eingegangen ist,</w:t>
      </w:r>
    </w:p>
    <w:p>
      <w:r>
        <w:t xml:space="preserve">2. dem Wahlbriefumschlag kein oder kein gültiger Wahlschein beiliegt,</w:t>
      </w:r>
    </w:p>
    <w:p>
      <w:r>
        <w:t xml:space="preserve">3. dem Wahlbriefumschlag kein Stimmzettelumschlag beiliegt,</w:t>
      </w:r>
    </w:p>
    <w:p>
      <w:r>
        <w:t xml:space="preserve">4. weder der Wahlbriefumschlag noch der Stimmzettelumschlag verschlossen ist,</w:t>
      </w:r>
    </w:p>
    <w:p>
      <w:r>
        <w:t xml:space="preserve">5. der Wahlbriefumschlag für dieselbe Wahl mehrere Stimmzettelumschläge, aber nicht die gleiche Anzahl gültiger und mit der vorgesehenen Versicherung an Eides statt versehener Wahlscheine enthält,</w:t>
      </w:r>
    </w:p>
    <w:p>
      <w:r>
        <w:t xml:space="preserve">6. der Wähler oder die Person seines Vertrauens die vorgeschriebene Versicherung an Eides statt auf dem Wahlschein nicht unterschrieben hat,</w:t>
      </w:r>
    </w:p>
    <w:p>
      <w:r>
        <w:t xml:space="preserve">7. kein amtlicher Stimmzettelumschlag oder ein für eine andere Wahl bestimmter Stimmzettelumschlag benutzt worden ist, oder</w:t>
      </w:r>
    </w:p>
    <w:p>
      <w:r>
        <w:t xml:space="preserve">8. ein Stimmzettelumschlag benutzt worden ist, der offensichtlich in einer das Wahlgeheimnis gefährdenden Weise von den übrigen abweicht oder einen deutlich fühlbaren Gegenstand enthält.</w:t>
      </w:r>
    </w:p>
    <w:p>
      <w:r>
        <w:t xml:space="preserve">Die Einsender zurückgewiesener Wahlbriefe werden nicht als Wähler gezählt, ihre Stimmen gelten als nicht abgegeben.</w:t>
      </w:r>
    </w:p>
    <w:p>
      <w:r>
        <w:t xml:space="preserve">(2) Die Stimmen eines Wählers, der an der Briefwahl teilgenommen hat, werden nicht dadurch ungültig, dass er vor dem oder am Wahltag stirbt, aus dem Wahlgebiet wegzieht oder sein Wahlrecht nach § 16 Satz 2 der Sächsischen Gemeindeordnung oder § 14 Satz 2 der Sächsischen Landkreisordnung in der Fassung der Bekanntmachung vom 3. März 2014 (SächsGVBl. S. 180), die zuletzt durch Artikel 2 des Gesetzes vom 13. Dezember 2017 (SächsGVBl. S. 626) geändert worden ist, in der jeweils geltenden Fassung, verliert.</w:t>
      </w:r>
    </w:p>
    <w:p>
      <w:r>
        <w:rPr>
          <w:color w:val="555555"/>
          <w:sz w:val="17"/>
        </w:rPr>
        <w:t xml:space="preserve">Zitiervorschlag: § 18 KomWG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https://recht.nulegal.eu/gesetze/KomWG/18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