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KomIntAVO (Sachsen) — Zuweisung für die kommunale Integrationsarbeit</w:t>
      </w:r>
    </w:p>
    <w:p>
      <w:r>
        <w:rPr>
          <w:color w:val="555555"/>
          <w:sz w:val="18"/>
        </w:rPr>
        <w:t xml:space="preserve">Kommunalintegrationsarbeitsverordnung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Gefördert werden</w:t>
      </w:r>
    </w:p>
    <w:p>
      <w:r>
        <w:t xml:space="preserve">1. das kommunale Integrationsmanagement,</w:t>
      </w:r>
    </w:p>
    <w:p>
      <w:r>
        <w:t xml:space="preserve">2. die kommunale Integrationsberatung,</w:t>
      </w:r>
    </w:p>
    <w:p>
      <w:r>
        <w:t xml:space="preserve">3. die kommunalen Integrations- und Teilhabeberichte,</w:t>
      </w:r>
    </w:p>
    <w:p>
      <w:r>
        <w:t xml:space="preserve">4. der oder die Beauftragte für Integration und Teilhabe,</w:t>
      </w:r>
    </w:p>
    <w:p>
      <w:r>
        <w:t xml:space="preserve">5. die Flüchtlingssozialarbeit einschließlich der Beratung zur freiwilligen Rückkehr.</w:t>
      </w:r>
    </w:p>
    <w:p>
      <w:r>
        <w:t xml:space="preserve">(2) Die Höhe der Zuweisung ergibt sich aus dem Anteil der Verteilungsmasse, der dem Anteil der Einwohnerzahl des Zuweisungsempfängers an der Einwohnerzahl aller Zuweisungsempfänger entspricht.</w:t>
      </w:r>
    </w:p>
    <w:p>
      <w:r>
        <w:rPr>
          <w:color w:val="555555"/>
          <w:sz w:val="17"/>
        </w:rPr>
        <w:t xml:space="preserve">Zitiervorschlag: § 1 KomIntAVO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https://recht.nulegal.eu/gesetze/KomIntAVO/1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