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KomHVO NRW (Nordrhein-Westfalen) — Lagebericht</w:t>
      </w:r>
    </w:p>
    <w:p>
      <w:r>
        <w:rPr>
          <w:color w:val="555555"/>
          <w:sz w:val="18"/>
        </w:rPr>
        <w:t xml:space="preserve">Kommunalhaushaltsverordnung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Lagebericht ist so zu fassen, dass ein den tatsächlichen Verhältnissen entsprechendes Bild der Vermögens-, Schulden-, Ertrags- und Finanzlage der Kommune vermittelt wird. Dazu ist ein Überblick über die wichtigen Ergebnisse des Jahresabschlusses und Rechenschaft über die Haushaltswirtschaft im abgelaufenen Jahr zu geben. Über Vorgänge von besonderer Bedeutung, auch solcher, die nach Schluss des Haushaltsjahres eingetreten sind, ist zu berichten. Außerdem hat der Lagebericht eine ausgewogene und umfassende, dem Umfang der kommunalen Aufgabenerfüllung entsprechende Analyse der Haushaltswirtschaft und der Vermögens-, Schulden-, Ertrags- und Finanzlage der Kommune zu enthalten. In die Analyse sollen produktorientierte Ziele und Kennzahlen, soweit sie bedeutsam für das Bild der Vermögens-, Schulden-, Ertrags- und Finanzlage der Kommune sind, einbezogen und unter Bezugnahme auf die im Jahresabschluss enthaltenen Ergebnisse erläutert werden. Auch ist auf die Chancen und Risiken für die künftige Entwicklung der Kommune einzugehen, zu Grunde liegende Annahmen sind anzugeben.</w:t>
      </w:r>
    </w:p>
    <w:p>
      <w:r>
        <w:t xml:space="preserve">Teil 7</w:t>
      </w:r>
    </w:p>
    <w:p>
      <w:r>
        <w:t xml:space="preserve">Gesamtabschluss</w:t>
      </w:r>
    </w:p>
    <w:p>
      <w:r>
        <w:rPr>
          <w:color w:val="555555"/>
          <w:sz w:val="17"/>
        </w:rPr>
        <w:t xml:space="preserve">Zitiervorschlag: § 49 KomHVO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https://recht.nulegal.eu/gesetze/KomHVO%20NRW/49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