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KomHKV (Brandenburg) — Beteiligungsbericht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Information der Mitglieder der Gemeindevertretung und der Einwohnerinnen und Einwohner hat die Gemeinde einen Bericht über ihre Unternehmen gemäß § 92 Absatz 2 Nummer 2 bis 4 der Brandenburgischen Kommunalverfassung sowie ihre mittelbaren Beteiligungen zu erstellen und jährlich fortzuschreiben (Beteiligungsbericht). Satz 1 gilt nicht für Sparkassen und Sparkassenverbände. Der Beteiligungsbericht enthält anhand der letzten gemäß § 242 des Handelsgesetzbuches erstellten Jahresabschlüsse der Unternehmen Angaben über:</w:t>
      </w:r>
    </w:p>
    <w:p>
      <w:r>
        <w:t xml:space="preserve">Rahmendaten des Unternehmens, insbesondere</w:t>
      </w:r>
    </w:p>
    <w:p>
      <w:r>
        <w:t xml:space="preserve">Name, Sitz und Gegenstand des Unternehmens,</w:t>
      </w:r>
    </w:p>
    <w:p>
      <w:r>
        <w:t xml:space="preserve">Datum der Unternehmensgründung,</w:t>
      </w:r>
    </w:p>
    <w:p>
      <w:r>
        <w:t xml:space="preserve">die Beteiligungsverhältnisse am Unternehmen und die Beteiligungen des Unternehmens,</w:t>
      </w:r>
    </w:p>
    <w:p>
      <w:r>
        <w:t xml:space="preserve">die Organe des Unternehmens und ihre zahlenmäßige Besetzung; bei den Vertreterinnen und Vertretern der Gemeinde getrennt nach Mitgliedern der Gemeindevertretung, Bediensteten der Gemeinde und sachkundigen Dritten;</w:t>
      </w:r>
    </w:p>
    <w:p>
      <w:r>
        <w:t xml:space="preserve">Analysedaten für das jeweilige Berichtsjahr in Gegenüberstellung zu den beiden vorherigen Berichtsjahren in Form eines mit Kennzahlen versehenen verkürzten Lageberichts, der eine auf das Berichtsjahr bezogene Aussage ermöglicht über</w:t>
      </w:r>
    </w:p>
    <w:p>
      <w:r>
        <w:t xml:space="preserve">die Vermögens- und Kapitalstruktur des Unternehmens,</w:t>
      </w:r>
    </w:p>
    <w:p>
      <w:r>
        <w:t xml:space="preserve">die Finanzierung und die Liquidität,</w:t>
      </w:r>
    </w:p>
    <w:p>
      <w:r>
        <w:t xml:space="preserve">die Rentabilität und den Geschäftserfolg und</w:t>
      </w:r>
    </w:p>
    <w:p>
      <w:r>
        <w:t xml:space="preserve">den Personalbestand;</w:t>
      </w:r>
    </w:p>
    <w:p>
      <w:r>
        <w:t xml:space="preserve">die voraussichtliche Entwicklung des Unternehmens unter Beachtung der Unternehmensplanung der auf den Berichtszeitraum folgenden Wirtschaftsjahre;</w:t>
      </w:r>
    </w:p>
    <w:p>
      <w:r>
        <w:t xml:space="preserve">Leistungs- und Finanzbeziehungen der Beteiligungen der Unternehmen untereinander und mit der Gemeinde, insbesondere</w:t>
      </w:r>
    </w:p>
    <w:p>
      <w:r>
        <w:t xml:space="preserve">Kapitalzuführungen und -entnahmen,</w:t>
      </w:r>
    </w:p>
    <w:p>
      <w:r>
        <w:t xml:space="preserve">Gewinnentnahmen und Verlustausgleiche,</w:t>
      </w:r>
    </w:p>
    <w:p>
      <w:r>
        <w:t xml:space="preserve">gewährte Sicherheiten und Gewährleistungen sowie</w:t>
      </w:r>
    </w:p>
    <w:p>
      <w:r>
        <w:t xml:space="preserve">sonstige Finanzbeziehungen, die sich auf die Haushaltswirtschaft der Gemeinde unmittelbar oder mittelbar auswirken können.</w:t>
      </w:r>
    </w:p>
    <w:p>
      <w:r>
        <w:rPr>
          <w:color w:val="555555"/>
          <w:sz w:val="17"/>
        </w:rPr>
        <w:t xml:space="preserve">Zitiervorschlag: § 50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KomHKV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