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KomHKV (Brandenburg) — Finanzhaushalt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Finanzhaushalt enthält mindestens die folgenden Positionen:</w:t>
      </w:r>
    </w:p>
    <w:p>
      <w:r>
        <w:t xml:space="preserve">aus laufender Verwaltungstätigkeit</w:t>
      </w:r>
    </w:p>
    <w:p>
      <w:r>
        <w:t xml:space="preserve">Steuern und ähnliche Abgaben,</w:t>
      </w:r>
    </w:p>
    <w:p>
      <w:r>
        <w:t xml:space="preserve">Zuwendungen und allgemeine Umlagen,</w:t>
      </w:r>
    </w:p>
    <w:p>
      <w:r>
        <w:t xml:space="preserve">Sonstige Transfereinzahlungen,</w:t>
      </w:r>
    </w:p>
    <w:p>
      <w:r>
        <w:t xml:space="preserve">Öffentlich-rechtliche Leistungsentgelte,</w:t>
      </w:r>
    </w:p>
    <w:p>
      <w:r>
        <w:t xml:space="preserve">Privatrechtliche Leistungsentgelte,</w:t>
      </w:r>
    </w:p>
    <w:p>
      <w:r>
        <w:t xml:space="preserve">Kostenerstattungen und Kostenumlagen,</w:t>
      </w:r>
    </w:p>
    <w:p>
      <w:r>
        <w:t xml:space="preserve">Sonstige Einzahlungen aus laufender Verwaltungstätigkeit,</w:t>
      </w:r>
    </w:p>
    <w:p>
      <w:r>
        <w:t xml:space="preserve">Zinsen und sonstige Finanzeinzahlungen,</w:t>
      </w:r>
    </w:p>
    <w:p>
      <w:r>
        <w:t xml:space="preserve">Summe der Einzahlungen aus laufender Verwaltungstätigkeit (Nummer 1 bis 8),</w:t>
      </w:r>
    </w:p>
    <w:p>
      <w:r>
        <w:t xml:space="preserve">Personalauszahlungen,</w:t>
      </w:r>
    </w:p>
    <w:p>
      <w:r>
        <w:t xml:space="preserve">Versorgungsauszahlungen,</w:t>
      </w:r>
    </w:p>
    <w:p>
      <w:r>
        <w:t xml:space="preserve">Auszahlungen für Sach- und Dienstleistungen,</w:t>
      </w:r>
    </w:p>
    <w:p>
      <w:r>
        <w:t xml:space="preserve">Transferauszahlungen,</w:t>
      </w:r>
    </w:p>
    <w:p>
      <w:r>
        <w:t xml:space="preserve">Sonstige Auszahlungen aus laufender Verwaltungstätigkeit,</w:t>
      </w:r>
    </w:p>
    <w:p>
      <w:r>
        <w:t xml:space="preserve">Zinsen und sonstige Finanzauszahlungen,</w:t>
      </w:r>
    </w:p>
    <w:p>
      <w:r>
        <w:t xml:space="preserve">Summe der Auszahlungen aus laufender Verwaltungstätigkeit (Nummer 10 bis 15),</w:t>
      </w:r>
    </w:p>
    <w:p>
      <w:r>
        <w:t xml:space="preserve">Saldo aus den Einzahlungen und Auszahlungen aus laufender Verwaltungstätigkeit (Nummer 9 und 16),</w:t>
      </w:r>
    </w:p>
    <w:p>
      <w:r>
        <w:t xml:space="preserve">aus Investitionstätigkeit</w:t>
      </w:r>
    </w:p>
    <w:p>
      <w:r>
        <w:t xml:space="preserve">Einzahlungen aus Investitionszuwendungen,</w:t>
      </w:r>
    </w:p>
    <w:p>
      <w:r>
        <w:t xml:space="preserve">Einzahlungen aus Beiträgen und ähnlichen Entgelten,</w:t>
      </w:r>
    </w:p>
    <w:p>
      <w:r>
        <w:t xml:space="preserve">Einzahlungen aus der Veräußerung von immateriellen Vermögensgegenständen,</w:t>
      </w:r>
    </w:p>
    <w:p>
      <w:r>
        <w:t xml:space="preserve">Einzahlungen aus der Veräußerung von Grundstücken, grundstücksgleichen Rechten und Gebäuden,</w:t>
      </w:r>
    </w:p>
    <w:p>
      <w:r>
        <w:t xml:space="preserve">Einzahlungen aus der Veräußerung von übrigem Sachanlagevermögen,</w:t>
      </w:r>
    </w:p>
    <w:p>
      <w:r>
        <w:t xml:space="preserve">Einzahlungen aus der Veräußerung von Finanzanlagevermögen,</w:t>
      </w:r>
    </w:p>
    <w:p>
      <w:r>
        <w:t xml:space="preserve">Sonstige Einzahlungen aus Investitionstätigkeit,</w:t>
      </w:r>
    </w:p>
    <w:p>
      <w:r>
        <w:t xml:space="preserve">Summe der Einzahlungen aus Investitionstätigkeit (Nummer 18 bis 24),</w:t>
      </w:r>
    </w:p>
    <w:p>
      <w:r>
        <w:t xml:space="preserve">Auszahlungen für Baumaßnahmen,</w:t>
      </w:r>
    </w:p>
    <w:p>
      <w:r>
        <w:t xml:space="preserve">Auszahlungen von aktivierbaren Zuwendungen für Investitionen Dritter,</w:t>
      </w:r>
    </w:p>
    <w:p>
      <w:r>
        <w:t xml:space="preserve">Auszahlungen für den Erwerb von immateriellen Vermögensgegenständen,</w:t>
      </w:r>
    </w:p>
    <w:p>
      <w:r>
        <w:t xml:space="preserve">Auszahlungen für den Erwerb von Grundstücken, grundstücksgleichen Rechten und Gebäuden,</w:t>
      </w:r>
    </w:p>
    <w:p>
      <w:r>
        <w:t xml:space="preserve">Auszahlungen für den Erwerb von übrigem Sachanlagevermögen,</w:t>
      </w:r>
    </w:p>
    <w:p>
      <w:r>
        <w:t xml:space="preserve">Auszahlungen für den Erwerb von Finanzanlagevermögen,</w:t>
      </w:r>
    </w:p>
    <w:p>
      <w:r>
        <w:t xml:space="preserve">Sonstige Auszahlungen aus Investitionstätigkeit,</w:t>
      </w:r>
    </w:p>
    <w:p>
      <w:r>
        <w:t xml:space="preserve">Summe der Auszahlungen aus Investitionstätigkeit (Nummer 26 bis 32),</w:t>
      </w:r>
    </w:p>
    <w:p>
      <w:r>
        <w:t xml:space="preserve">Saldo aus den Einzahlungen und Auszahlungen aus Investitionstätigkeit (Nummer 25 und 33),</w:t>
      </w:r>
    </w:p>
    <w:p>
      <w:r>
        <w:t xml:space="preserve">Finanzmittelüberschuss/Finanzmittelfehlbetrag (Summe aus den Nummern 17 und 34),</w:t>
      </w:r>
    </w:p>
    <w:p>
      <w:r>
        <w:t xml:space="preserve">aus Finanzierungstätigkeit</w:t>
      </w:r>
    </w:p>
    <w:p>
      <w:r>
        <w:t xml:space="preserve">Einzahlungen aus der Aufnahme von Krediten für Investitionen,</w:t>
      </w:r>
    </w:p>
    <w:p>
      <w:r>
        <w:t xml:space="preserve">Sonstige Einzahlungen aus der Finanzierungstätigkeit (ohne Kassenkredite),</w:t>
      </w:r>
    </w:p>
    <w:p>
      <w:r>
        <w:t xml:space="preserve">Summe der Einzahlungen aus der Finanzierungstätigkeit (Nummer 36 und 37),</w:t>
      </w:r>
    </w:p>
    <w:p>
      <w:r>
        <w:t xml:space="preserve">Auszahlungen für die Tilgung von Krediten für Investitionen,</w:t>
      </w:r>
    </w:p>
    <w:p>
      <w:r>
        <w:t xml:space="preserve">Sonstige Auszahlungen aus der Finanzierungstätigkeit (ohne Tilgung von Kassenkrediten),</w:t>
      </w:r>
    </w:p>
    <w:p>
      <w:r>
        <w:t xml:space="preserve">Summe der Auszahlungen aus der Finanzierungstätigkeit (Nummer 39 und 40),</w:t>
      </w:r>
    </w:p>
    <w:p>
      <w:r>
        <w:t xml:space="preserve">Saldo aus den Einzahlungen und Auszahlungen der Finanzierungstätigkeit (Nummer 38 und 41),</w:t>
      </w:r>
    </w:p>
    <w:p>
      <w:r>
        <w:t xml:space="preserve">Veränderung des Bestandes an eigenen Finanzmitteln (Summe der Salden aus den Nummern 35 und 42),</w:t>
      </w:r>
    </w:p>
    <w:p>
      <w:r>
        <w:t xml:space="preserve">Bestand an eigenen Finanzmitteln zu Beginn des Haushaltsjahres,</w:t>
      </w:r>
    </w:p>
    <w:p>
      <w:r>
        <w:t xml:space="preserve">Bestand an eigenen Finanzmitteln am Ende des Haushaltsjahres (Summe aus den Nummern 43 und 44),</w:t>
      </w:r>
    </w:p>
    <w:p>
      <w:r>
        <w:t xml:space="preserve">Bestand an fremden Finanzmitteln am Ende des Haushaltsjahres,</w:t>
      </w:r>
    </w:p>
    <w:p>
      <w:r>
        <w:t xml:space="preserve">Gesamtbestand an Finanzmitteln am Ende des Haushaltsjahres (Summe aus den Nummern 45 und 46).</w:t>
      </w:r>
    </w:p>
    <w:p>
      <w:r>
        <w:rPr>
          <w:color w:val="555555"/>
          <w:sz w:val="17"/>
        </w:rPr>
        <w:t xml:space="preserve">Zitiervorschlag: § 5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