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KomHKV (Brandenburg) — Aufbewahrung von Unterlagen, Aufbewahrungsfristen</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Bücher, die Unterlagen über die Inventur, die Jahresabschlüsse, die Buchungsbelege, die zur Führung oder Aufstellung ergangenen Anweisungen oder Organisationsregelungen sowie die Unterlagen über den Zahlungsverkehr sind geordnet und sicher aufzubewahren. Soweit begründende Unterlagen nicht den Buchungsbelegen beigefügt sind, obliegt ihre Aufbewahrung den anweisenden Stellen.</w:t>
      </w:r>
    </w:p>
    <w:p>
      <w:r>
        <w:t xml:space="preserve">(2) Der Jahresabschluss mit seinen Anlagen ist mindestens zehn Jahre aufzubewahren, soweit keine anderen Aufbewahrungserfordernisse bestehen. Die Frist beginnt am 1. Januar des der Beschlussfassung über den Jahresabschluss folgenden Haushaltsjahres.</w:t>
      </w:r>
    </w:p>
    <w:p>
      <w:r>
        <w:rPr>
          <w:color w:val="555555"/>
          <w:sz w:val="17"/>
        </w:rPr>
        <w:t xml:space="preserve">Zitiervorschlag: § 34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