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KomHKV (Brandenburg) — Bestandteile des Haushaltsplans, Anlagen</w:t>
      </w:r>
    </w:p>
    <w:p>
      <w:r>
        <w:rPr>
          <w:color w:val="555555"/>
          <w:sz w:val="18"/>
        </w:rPr>
        <w:t xml:space="preserve">Kommunale Haushalts- und 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Haushaltsplan besteht aus</w:t>
      </w:r>
    </w:p>
    <w:p>
      <w:r>
        <w:t xml:space="preserve">dem Ergebnishaushalt,</w:t>
      </w:r>
    </w:p>
    <w:p>
      <w:r>
        <w:t xml:space="preserve">dem Finanzhaushalt,</w:t>
      </w:r>
    </w:p>
    <w:p>
      <w:r>
        <w:t xml:space="preserve">den Teilhaushalten und</w:t>
      </w:r>
    </w:p>
    <w:p>
      <w:r>
        <w:t xml:space="preserve">dem Stellenplan.</w:t>
      </w:r>
    </w:p>
    <w:p>
      <w:r>
        <w:t xml:space="preserve">(2) Dem Haushaltsplan sind beizufügen:</w:t>
      </w:r>
    </w:p>
    <w:p>
      <w:r>
        <w:t xml:space="preserve">der Vorbericht,</w:t>
      </w:r>
    </w:p>
    <w:p>
      <w:r>
        <w:t xml:space="preserve">eine Übersicht über die dauernde Leistungsfähigkeit,</w:t>
      </w:r>
    </w:p>
    <w:p>
      <w:r>
        <w:t xml:space="preserve">eine Übersicht über die aus Verpflichtungsermächtigungen in den einzelnen Jahren voraussichtlich fällig werdenden Auszahlungen; werden Auszahlungen in Jahren fällig, auf die sich der mittelfristige Ergebnis- und Finanzplan nicht erstreckt, so ist die voraussichtliche Deckung des Auszahlungsbedarfs dieser Jahre gesondert darzustellen,</w:t>
      </w:r>
    </w:p>
    <w:p>
      <w:r>
        <w:t xml:space="preserve">eine Übersicht über den voraussichtlichen Stand der Verbindlichkeiten, der Rücklagen und der Rückstellungen,</w:t>
      </w:r>
    </w:p>
    <w:p>
      <w:r>
        <w:t xml:space="preserve">eine Übersicht über die Sonderposten und über die veranschlagten Erträge aus der Auflösung der Sonderposten,</w:t>
      </w:r>
    </w:p>
    <w:p>
      <w:r>
        <w:t xml:space="preserve">eine Übersicht über die veranschlagten Erträge und Aufwendungen aus allgemeinen Umlagen,</w:t>
      </w:r>
    </w:p>
    <w:p>
      <w:r>
        <w:t xml:space="preserve">eine Übersicht über die Entwicklung des Gesamtergebnisses und der Rücklagen unter Berücksichtigung von Fehlbetragsabdeckungen aus Vorjahren,</w:t>
      </w:r>
    </w:p>
    <w:p>
      <w:r>
        <w:t xml:space="preserve">eine Übersicht über alle veranschlagten Investitionen,</w:t>
      </w:r>
    </w:p>
    <w:p>
      <w:r>
        <w:t xml:space="preserve">die Wirtschaftspläne der Eigenbetriebe,</w:t>
      </w:r>
    </w:p>
    <w:p>
      <w:r>
        <w:t xml:space="preserve">die Wirtschaftspläne der Unternehmen und Einrichtungen mit eigener Rechtspersönlichkeit, an denen die Gemeinde mit mehr als 50 Prozent beteiligt ist und</w:t>
      </w:r>
    </w:p>
    <w:p>
      <w:r>
        <w:t xml:space="preserve">eine Übersicht über die gebildeten Budgets.</w:t>
      </w:r>
    </w:p>
    <w:p>
      <w:r>
        <w:rPr>
          <w:color w:val="555555"/>
          <w:sz w:val="17"/>
        </w:rPr>
        <w:t xml:space="preserve">Zitiervorschlag: § 3 KomHKV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https://recht.nulegal.eu/gesetze/KomHKV/3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