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KomFreiVO (Sachsen) — Genehmigungsfreistellung von Leasingverträgen</w:t>
      </w:r>
    </w:p>
    <w:p>
      <w:r>
        <w:rPr>
          <w:color w:val="555555"/>
          <w:sz w:val="18"/>
        </w:rPr>
        <w:t xml:space="preserve">Kommunalfreistellungsverordnung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Abschluß eines Leasingvertrages bedarf der Genehmigung der Rechtsaufsichtsbehörde nach § 82 Abs. 5 Satz 1 SächsGemO , sofern er nicht lediglich eine Zahlungsverpflichtung im Rahmen der Geschäfte der laufenden Verwaltung begründet.</w:t>
      </w:r>
    </w:p>
    <w:p>
      <w:r>
        <w:t xml:space="preserve">(2) Der Abschluss eines Leasingvertrages über bewegliche Sachen bedarf keiner Genehmigung nach § 82 Abs. 5 Satz 1 SächsGemO , wenn der Neuwert des Leasingobjektes folgende Beträge ohne Mehrwertsteuer nicht übersteigt:</w:t>
      </w:r>
    </w:p>
    <w:p>
      <w:r>
        <w:t xml:space="preserve">Leasingbeträge Einwohner Beträge</w:t>
      </w:r>
    </w:p>
    <w:p>
      <w:r>
        <w:t xml:space="preserve">1. bei Gemeinden</w:t>
      </w:r>
    </w:p>
    <w:p>
      <w:r>
        <w:t xml:space="preserve">bis 5 000 Einwohnern 33 000 EUR,</w:t>
      </w:r>
    </w:p>
    <w:p>
      <w:r>
        <w:t xml:space="preserve">von 5 001 bis 10 000 Einwohnern 46 000 EUR,</w:t>
      </w:r>
    </w:p>
    <w:p>
      <w:r>
        <w:t xml:space="preserve">von 10 001 bis 20 000 Einwohnern 65 000 EUR,</w:t>
      </w:r>
    </w:p>
    <w:p>
      <w:r>
        <w:t xml:space="preserve">von 20 001 bis 50 000 Einwohnern 98 000 EUR,</w:t>
      </w:r>
    </w:p>
    <w:p>
      <w:r>
        <w:t xml:space="preserve">von 50 001 bis 250 000 Einwohnern 163 000 EUR,</w:t>
      </w:r>
    </w:p>
    <w:p>
      <w:r>
        <w:t xml:space="preserve">von mehr als 250 000 Einwohnern 325 000 EUR,</w:t>
      </w:r>
    </w:p>
    <w:p>
      <w:r>
        <w:t xml:space="preserve">2. bei Landkreisen 325 000 EUR.</w:t>
      </w:r>
    </w:p>
    <w:p>
      <w:r>
        <w:t xml:space="preserve">Satz 1 Nr. 1 gilt für Verwaltungsverbände und Zweckverbände entsprechend; maßgebend ist die Summe der Einwohnerzahlen der Verbandsmitglieder, soweit es sich um Gebietskörperschaften handelt.</w:t>
      </w:r>
    </w:p>
    <w:p>
      <w:r>
        <w:t xml:space="preserve">(3) Bei mehreren sachlich oder wirtschaftlich zusammenhängenden Leasingverträgen ist der gesamte Wert der Leasingobjekte maßgebend.</w:t>
      </w:r>
    </w:p>
    <w:p>
      <w:r>
        <w:t xml:space="preserve">(4) Der Abschluß eines nach Absatz 2 von der Genehmigungspflicht freigestellten Leasingvertrages ist der Rechtsaufsichtsbehörde anzuzeigen.</w:t>
      </w:r>
    </w:p>
    <w:p>
      <w:r>
        <w:rPr>
          <w:color w:val="555555"/>
          <w:sz w:val="17"/>
        </w:rPr>
        <w:t xml:space="preserve">Zitiervorschlag: § 2 KomFreiVO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https://recht.nulegal.eu/gesetze/KomFreiVO/2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