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KomDAEVO (Sachsen) — Inkrafttreten; Außerkrafttreten</w:t>
      </w:r>
    </w:p>
    <w:p>
      <w:r>
        <w:rPr>
          <w:color w:val="555555"/>
          <w:sz w:val="18"/>
        </w:rPr>
        <w:t xml:space="preserve">Kommunaldienstaufwands­entschädigungsverordnung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Diese Verordnung tritt am 1. Januar 1998 in Kraft. § 5 tritt mit Wirkung vom 15. August 1996 in Kraft.</w:t>
      </w:r>
    </w:p>
    <w:p>
      <w:r>
        <w:t xml:space="preserve">(2) Mit dem in Absatz 1 Satz 1 bestimmten Zeitpunkt tritt die Verordnung des Sächsischen Staatsministeriums des Innern über die vorläufige Regelung der Dienstaufwandsentschädigungen für die Landräte, hauptamtlichen Bürgermeister und hauptamtlichen Beigeordneten (Dienstaufwandsentschädigungs-Verordnung – DAE-VO) vom 15. September 1992 (SächsGVBl. S. 447) außer Kraft.</w:t>
      </w:r>
    </w:p>
    <w:p>
      <w:r>
        <w:t xml:space="preserve">Dresden, den 3. Dezember 1997</w:t>
      </w:r>
    </w:p>
    <w:p>
      <w:r>
        <w:t xml:space="preserve">Der Staatsminister des Innern</w:t>
      </w:r>
    </w:p>
    <w:p>
      <w:r>
        <w:t xml:space="preserve">Klaus Hardraht</w:t>
      </w:r>
    </w:p>
    <w:p>
      <w:r>
        <w:rPr>
          <w:color w:val="555555"/>
          <w:sz w:val="17"/>
        </w:rPr>
        <w:t xml:space="preserve">Zitiervorschlag: § 6 KomDAEVO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https://recht.nulegal.eu/gesetze/KomDAEVO/6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