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KomBekVO (Sachsen) — Vollzug der Bekanntmachung</w:t>
      </w:r>
    </w:p>
    <w:p>
      <w:r>
        <w:rPr>
          <w:color w:val="555555"/>
          <w:sz w:val="18"/>
        </w:rPr>
        <w:t xml:space="preserve">Kommunalbekanntmachungsverordnung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öffentliche Bekanntmachung ist mit Ablauf des Erscheinungstages des Amtsblattes oder der Zeitung vollzogen. Im Fall der Bekanntmachung durch Aushang ist die Bekanntmachung mit Ablauf der Aushangfrist vollzogen. Eine öffentliche Bekanntmachung durch eine elektronische Ausgabe ist mit Ablauf des Tages, an dem sie im Internet verfügbar ist, vollzogen. Sind mehrere Bekanntmachungsformen bestimmt, ist die öffentliche Bekanntmachung mit Ablauf des Tages vollzogen, an dem die letzte Bekanntmachung vollzogen ist. Eine Ersatzbekanntmachung ist mit Ablauf der Niederlegungsfrist nach § 8 Absatz 1 Nummer 2 vollzogen. Eine Notbekanntmachung ist mit ihrer Durchführung nach § 9 Satz 1 vollzogen.</w:t>
      </w:r>
    </w:p>
    <w:p>
      <w:r>
        <w:t xml:space="preserve">(2) Der Vollzug der Bekanntmachung ist in den Akten nachzuweisen.</w:t>
      </w:r>
    </w:p>
    <w:p>
      <w:r>
        <w:rPr>
          <w:color w:val="555555"/>
          <w:sz w:val="17"/>
        </w:rPr>
        <w:t xml:space="preserve">Zitiervorschlag: § 10 KomBekVO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https://recht.nulegal.eu/gesetze/KomBekVO/10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