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KomAGRhPfBayVVStV (Bayern)</w:t>
      </w:r>
    </w:p>
    <w:p>
      <w:r>
        <w:rPr>
          <w:color w:val="555555"/>
          <w:sz w:val="18"/>
        </w:rPr>
        <w:t xml:space="preserve">Staatsvertrag zwischen dem Freistaat Bayern und dem Land Rheinland-Pfalz über die Mitgliedschaft kommunaler Arbeitgeber im Land Rheinland-Pfalz bei dem Bayerischen Versorgungsverband – Zusatzversorgungskasse der bayerischen Gemeinden Vom 11. November/5. Dezember 1996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Freistaat Bayern, vertreten durch den Ministerpräsidenten, dieser vertreten durch den Staatsminister des Innern, und das Land Rheinland-Pfalz, vertreten durch den Ministerpräsidenten, dieser vertreten durch den Minister des Innern und für Sport, schließen nachstehenden Staatsvertrag:</w:t>
      </w:r>
    </w:p>
    <w:p>
      <w:r>
        <w:rPr>
          <w:color w:val="555555"/>
          <w:sz w:val="17"/>
        </w:rPr>
        <w:t xml:space="preserve">Zitiervorschlag: Eingangsformel KomAGRhPfBayVVStV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https://recht.nulegal.eu/gesetze/KomAGRhPfBayVVStV/eingangsformel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