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KomAGRhPfBayVVStV (Bayern)</w:t>
      </w:r>
    </w:p>
    <w:p>
      <w:r>
        <w:rPr>
          <w:color w:val="555555"/>
          <w:sz w:val="18"/>
        </w:rPr>
        <w:t xml:space="preserve">Staatsvertrag zwischen dem Freistaat Bayern und dem Land Rheinland-Pfalz über die Mitgliedschaft kommunaler Arbeitgeber im Land Rheinland-Pfalz bei dem Bayerischen Versorgungsverband – Zusatzversorgungskasse der bayerischen Gemeinden Vom 11. November/5. Dezember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vom Bayerischen Staatsministerium des Innern ausgeübte Rechtsaufsicht wird im Benehmen mit dem Ministerium des Innern und für Sport des Landes Rheinland-Pfalz wahrgenommen, soweit Belange von Mitgliedern oder Versicherten im Gebiet des ehemaligen Regierungsbezirks Pfalz berührt werden.</w:t>
      </w:r>
    </w:p>
    <w:p>
      <w:r>
        <w:t xml:space="preserve">(2) Besteht die Absicht, die Kasse in eine rechtlich selbständige Anstalt des öffentlichen Rechts umzuwandeln, so ist dies dem Ministerium des Innern und für Sport des Landes Rheinland-Pfalz rechtzeitig mitzuteilen.</w:t>
      </w:r>
    </w:p>
    <w:p>
      <w:r>
        <w:t xml:space="preserve">(3) Die Kasse leitet dem Ministerium des Innern und für Sport des Landes Rheinland-Pfalz die Geschäftsberichte, die Jahresrechnungen und die Abschlußerklärungen des Bayerischen Obersten Rechnungshofes über die Prüfungen der Kasse zu.</w:t>
      </w:r>
    </w:p>
    <w:p>
      <w:r>
        <w:rPr>
          <w:color w:val="555555"/>
          <w:sz w:val="17"/>
        </w:rPr>
        <w:t xml:space="preserve">Zitiervorschlag: Art 5 KomAGRhPfBayVVStV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https://recht.nulegal.eu/gesetze/KomAGRhPfBayVVStV/5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