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KochAusbV 2022</w:t>
      </w:r>
    </w:p>
    <w:p>
      <w:r>
        <w:rPr>
          <w:color w:val="555555"/>
          <w:sz w:val="18"/>
        </w:rPr>
        <w:t xml:space="preserve">Kochausbildungsverordnung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Auf Grund des § 4 Absatz 1 des Berufsbildungsgesetzes in der Fassung der Bekanntmachung vom 4. Mai 2020 (BGBl. I S. 920) in Verbindung mit § 1 Absatz 2 des Zuständigkeitsanpassungsgesetzes vom 16. August 2002 (BGBl. I S. 3165) und dem Organisationserlass vom 8. Dezember 2021 (BGBl. I S. 5176) verordnet das Bundesministerium für Wirtschaft und Klimaschutz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KochAusbV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https://recht.nulegal.eu/gesetze/KochAusbV%202022/eingangsformel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