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KoStrukStatG</w:t>
      </w:r>
    </w:p>
    <w:p>
      <w:r>
        <w:rPr>
          <w:color w:val="555555"/>
          <w:sz w:val="18"/>
        </w:rPr>
        <w:t xml:space="preserve">Gesetz über Kostenstrukturstatistik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Kostenstrukturstatistik wird vom Statistischen Bundesamt durchgeführt.</w:t>
      </w:r>
    </w:p>
    <w:p>
      <w:r>
        <w:rPr>
          <w:color w:val="555555"/>
          <w:sz w:val="17"/>
        </w:rPr>
        <w:t xml:space="preserve">Zitiervorschlag: § 7 KoStrukStatG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https://recht.nulegal.eu/gesetze/KoStrukStatG/7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