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KoStrukStatG</w:t>
      </w:r>
    </w:p>
    <w:p>
      <w:r>
        <w:rPr>
          <w:color w:val="555555"/>
          <w:sz w:val="18"/>
        </w:rPr>
        <w:t xml:space="preserve">Gesetz über Kostenstrukturstatistik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In den Wirtschaftsbereichen „Arzt- und Zahnarztpraxen“ sowie „Erbringung von Dienstleistungen von Psychotherapeutinnen und -therapeuten, klinischen und Gesundheitspsychologinnen und -psychologen, ohne ärztliche Therapien“ werden jährlich Kostenstrukturerhebungen als Bundesstatistik durchgeführt. Die Erhebungen erstrecken sich auf die folgenden Wirtschaftsklassen bzw. -unterklassen nach Anhang I der Verordnung (EG) Nr. 1893/2006 in Verbindung mit der vom Statistischen Bundesamt daraus erstellten Klassifikation der Wirtschaftszweige:</w:t>
      </w:r>
    </w:p>
    <w:p>
      <w:pPr>
        <w:ind w:left="420"/>
      </w:pPr>
      <w:r>
        <w:t xml:space="preserve">1. 86.21.0 – Arztpraxen für Allgemeinmedizin,</w:t>
      </w:r>
    </w:p>
    <w:p>
      <w:pPr>
        <w:ind w:left="420"/>
      </w:pPr>
      <w:r>
        <w:t xml:space="preserve">2. 86.22.0 – Facharztpraxen,</w:t>
      </w:r>
    </w:p>
    <w:p>
      <w:pPr>
        <w:ind w:left="420"/>
      </w:pPr>
      <w:r>
        <w:t xml:space="preserve">3. 86.23.0 – Zahnarztpraxen,</w:t>
      </w:r>
    </w:p>
    <w:p>
      <w:pPr>
        <w:ind w:left="420"/>
      </w:pPr>
      <w:r>
        <w:t xml:space="preserve">4. 86.93.0 – Erbringung von Dienstleistungen von Psychotherapeutinnen und -therapeuten, klinischen und Gesundheitspsychologinnen und -psychologen, ohne ärztliche Therapien.</w:t>
      </w:r>
    </w:p>
    <w:p>
      <w:r>
        <w:t xml:space="preserve">(2) Erhebungseinheiten sind Unternehmen und Einrichtungen zur Ausübung einer freiberuflichen Tätigkeit, die in den Wirtschaftszweigen nach Absatz 1 Satz 3 tätig sind.</w:t>
      </w:r>
    </w:p>
    <w:p>
      <w:r>
        <w:t xml:space="preserve">(3) Zu der freiberuflichen Tätigkeit nach Absatz 2 gehört die selbstständige Berufstätigkeit von Angehörigen der in § 18 Absatz 1 Nummer 1 Satz 2 des Einkommensteuergesetzes bezeichneten Berufe.</w:t>
      </w:r>
    </w:p>
    <w:p>
      <w:r>
        <w:t xml:space="preserve">(4) Das Statistische Bundesamt übermittelt den statistischen Ämtern der Länder die Einzeldatensätze für ihr Land für Sonderaufbereitungen auf regionaler Ebene.</w:t>
      </w:r>
    </w:p>
    <w:p>
      <w:r>
        <w:rPr>
          <w:color w:val="555555"/>
          <w:sz w:val="17"/>
        </w:rPr>
        <w:t xml:space="preserve">Zitiervorschlag: § 1 KoStrukStatG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https://recht.nulegal.eu/gesetze/KoStrukStatG/1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