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KlimaBergV — Besondere Personengruppen</w:t>
      </w:r>
    </w:p>
    <w:p>
      <w:r>
        <w:rPr>
          <w:color w:val="555555"/>
          <w:sz w:val="18"/>
        </w:rPr>
        <w:t xml:space="preserve">Klima-Bergverordnung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Personen, die noch keine 21 Jahre oder mehr als 50 Jahre alt sind, dürfen</w:t>
      </w:r>
    </w:p>
    <w:p>
      <w:pPr>
        <w:ind w:left="420"/>
      </w:pPr>
      <w:r>
        <w:t xml:space="preserve">1. außerhalb des Salzbergbaus bei einer Effektivtemperatur von mehr als 29 Grad C oder</w:t>
      </w:r>
    </w:p>
    <w:p>
      <w:pPr>
        <w:ind w:left="420"/>
      </w:pPr>
      <w:r>
        <w:t xml:space="preserve">2. im Salzbergbau bei einer Trockentemperatur von mehr als 46 Grad C</w:t>
      </w:r>
    </w:p>
    <w:p>
      <w:r>
        <w:t xml:space="preserve">nicht beschäftigt werden.</w:t>
      </w:r>
    </w:p>
    <w:p>
      <w:r>
        <w:t xml:space="preserve">(2) Abweichend von Absatz 1 dürfen diese Personen beschäftigt werden, wenn</w:t>
      </w:r>
    </w:p>
    <w:p>
      <w:pPr>
        <w:ind w:left="420"/>
      </w:pPr>
      <w:r>
        <w:t xml:space="preserve">1. im Einzelfall auf Grund einer Eignungsuntersuchung nach § 2 der Gesundheitsschutz-Bergverordnung vom 31. Juli 1991 (BGBl. I S. 1751) keine gesundheitlichen Bedenken gegen eine Beschäftigung unter Temperatur- oder Klimabedingungen nach Absatz 1 bestehen und</w:t>
      </w:r>
    </w:p>
    <w:p>
      <w:pPr>
        <w:ind w:left="420"/>
      </w:pPr>
      <w:r>
        <w:t xml:space="preserve">2. eine entsprechende Bescheinigung dem Unternehmer vorliegt.</w:t>
      </w:r>
    </w:p>
    <w:p>
      <w:r>
        <w:rPr>
          <w:color w:val="555555"/>
          <w:sz w:val="17"/>
        </w:rPr>
        <w:t xml:space="preserve">Zitiervorschlag: § 9 KlimaBergV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https://recht.nulegal.eu/gesetze/KlimaBergV/9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