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KlimaBergV — Eingewöhnungszeit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darf Personen, die</w:t>
      </w:r>
    </w:p>
    <w:p>
      <w:pPr>
        <w:ind w:left="420"/>
      </w:pPr>
      <w:r>
        <w:t xml:space="preserve">1. außerhalb des Salzbergbaus bei einer Effektivtemperatur von mehr als 29 Grad C oder</w:t>
      </w:r>
    </w:p>
    <w:p>
      <w:pPr>
        <w:ind w:left="420"/>
      </w:pPr>
      <w:r>
        <w:t xml:space="preserve">2. im Salzbergbau bei einer Trockentemperatur von mehr als 37 Grad C</w:t>
      </w:r>
    </w:p>
    <w:p>
      <w:r>
        <w:t xml:space="preserve">erstmalig beschäftigt werden oder</w:t>
      </w:r>
    </w:p>
    <w:p>
      <w:pPr>
        <w:ind w:left="420"/>
      </w:pPr>
      <w:r>
        <w:t xml:space="preserve">3. länger als 6 Monate nicht unter den Temperatur- oder Klimabedingungen nach den Nummern 1 oder 2 gearbeitet haben,</w:t>
      </w:r>
    </w:p>
    <w:p>
      <w:r>
        <w:t xml:space="preserve">mit Arbeiten im Leistungslohn erst nach einer Eingewöhnungszeit von 2 Wochen betrauen.</w:t>
      </w:r>
    </w:p>
    <w:p>
      <w:r>
        <w:t xml:space="preserve">(2) Während der Eingewöhnungszeit sollen außerhalb des Salzbergbaus täglich mehr als 2 1/2 Stunden oder im Salzbergbau täglich mehr als 4 Stunden unter den Temperatur- oder Klimabedingungen nach Absatz 1 Nr. 1 oder 2 verbracht werden.</w:t>
      </w:r>
    </w:p>
    <w:p>
      <w:r>
        <w:rPr>
          <w:color w:val="555555"/>
          <w:sz w:val="17"/>
        </w:rPr>
        <w:t xml:space="preserve">Zitiervorschlag: § 8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