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KlimaBergV — Obere Temperaturwerte für eine Beschäftigung im Salzbergbau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Trockentemperaturen von mehr als 52 Grad C oder Feuchttemperaturen von mehr als 27 Grad C dürfen im Salzbergbau Personen nicht beschäftigt werden.</w:t>
      </w:r>
    </w:p>
    <w:p>
      <w:r>
        <w:t xml:space="preserve">(2) In Einzelfällen kann die zuständige Behörde Ausnahmen von Absatz 1 zulassen, wenn durch besondere Einrichtungen sichergestellt ist, daß für den einzelnen Beschäftigten die Temperaturbelastung in ihrer physiologischen Gesamtwirkung nicht so groß ist, wie bei einer Trockentemperatur von mehr als 52 Grad C oder einer Feuchttemperatur von mehr als 27 Grad C.</w:t>
      </w:r>
    </w:p>
    <w:p>
      <w:r>
        <w:rPr>
          <w:color w:val="555555"/>
          <w:sz w:val="17"/>
        </w:rPr>
        <w:t xml:space="preserve">Zitiervorschlag: § 5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